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8" w:type="dxa"/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6120"/>
        <w:gridCol w:w="3240"/>
      </w:tblGrid>
      <w:tr w:rsidR="00504A77">
        <w:tc>
          <w:tcPr>
            <w:tcW w:w="6120" w:type="dxa"/>
            <w:tcBorders>
              <w:top w:val="single" w:sz="24" w:space="0" w:color="000000"/>
              <w:left w:val="single" w:sz="24" w:space="0" w:color="000000"/>
              <w:bottom w:val="single" w:sz="6" w:space="0" w:color="FFFFFF"/>
              <w:right w:val="double" w:sz="12" w:space="0" w:color="000000"/>
            </w:tcBorders>
            <w:shd w:val="pct10" w:color="000000" w:fill="FFFFFF"/>
          </w:tcPr>
          <w:p w:rsidR="00504A77" w:rsidRDefault="00504A77">
            <w:pPr>
              <w:rPr>
                <w:rFonts w:ascii="Arial" w:hAnsi="Arial"/>
                <w:i/>
                <w:color w:val="000000"/>
                <w:sz w:val="24"/>
                <w:szCs w:val="24"/>
              </w:rPr>
            </w:pPr>
          </w:p>
          <w:p w:rsidR="00504A77" w:rsidRDefault="00504A77">
            <w:pPr>
              <w:rPr>
                <w:rFonts w:ascii="Arial" w:hAnsi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24" w:space="0" w:color="000000"/>
              <w:left w:val="double" w:sz="12" w:space="0" w:color="000000"/>
              <w:bottom w:val="single" w:sz="6" w:space="0" w:color="FFFFFF"/>
              <w:right w:val="single" w:sz="24" w:space="0" w:color="000000"/>
            </w:tcBorders>
          </w:tcPr>
          <w:p w:rsidR="00504A77" w:rsidRDefault="00504A77">
            <w:pPr>
              <w:spacing w:line="234" w:lineRule="exact"/>
              <w:rPr>
                <w:rFonts w:ascii="Arial" w:hAnsi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 </w:t>
            </w:r>
          </w:p>
          <w:p w:rsidR="00504A77" w:rsidRDefault="00504A77">
            <w:pPr>
              <w:spacing w:line="234" w:lineRule="exact"/>
              <w:rPr>
                <w:rFonts w:ascii="Arial" w:hAnsi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 </w:t>
            </w:r>
          </w:p>
          <w:p w:rsidR="00504A77" w:rsidRDefault="000548A9">
            <w:pPr>
              <w:pStyle w:val="Heading2"/>
              <w:keepNext w:val="0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 xml:space="preserve">Page 1 of </w:t>
            </w:r>
            <w:r w:rsidR="004F6C14">
              <w:rPr>
                <w:rFonts w:ascii="Arial" w:hAnsi="Arial"/>
                <w:color w:val="000000"/>
                <w:szCs w:val="24"/>
              </w:rPr>
              <w:t>2</w:t>
            </w:r>
          </w:p>
        </w:tc>
      </w:tr>
      <w:tr w:rsidR="00504A77">
        <w:tc>
          <w:tcPr>
            <w:tcW w:w="6120" w:type="dxa"/>
            <w:tcBorders>
              <w:top w:val="single" w:sz="6" w:space="0" w:color="FFFFFF"/>
              <w:left w:val="single" w:sz="24" w:space="0" w:color="000000"/>
              <w:bottom w:val="double" w:sz="12" w:space="0" w:color="000000"/>
              <w:right w:val="double" w:sz="12" w:space="0" w:color="000000"/>
            </w:tcBorders>
            <w:shd w:val="pct10" w:color="000000" w:fill="FFFFFF"/>
          </w:tcPr>
          <w:p w:rsidR="00504A77" w:rsidRDefault="00504A77">
            <w:pPr>
              <w:spacing w:line="201" w:lineRule="exact"/>
              <w:rPr>
                <w:rFonts w:ascii="Arial" w:hAnsi="Arial"/>
                <w:i/>
                <w:color w:val="000000"/>
                <w:sz w:val="24"/>
                <w:szCs w:val="24"/>
              </w:rPr>
            </w:pPr>
          </w:p>
          <w:p w:rsidR="00504A77" w:rsidRDefault="00504A77">
            <w:pPr>
              <w:pStyle w:val="Heading1"/>
              <w:keepNext w:val="0"/>
            </w:pPr>
            <w:r>
              <w:t>Policy  [x]</w:t>
            </w:r>
            <w:r>
              <w:tab/>
              <w:t>Procedure  [x]</w:t>
            </w:r>
          </w:p>
        </w:tc>
        <w:tc>
          <w:tcPr>
            <w:tcW w:w="3240" w:type="dxa"/>
            <w:tcBorders>
              <w:top w:val="double" w:sz="7" w:space="0" w:color="000000"/>
              <w:left w:val="double" w:sz="12" w:space="0" w:color="000000"/>
              <w:bottom w:val="double" w:sz="7" w:space="0" w:color="000000"/>
              <w:right w:val="single" w:sz="24" w:space="0" w:color="000000"/>
            </w:tcBorders>
          </w:tcPr>
          <w:p w:rsidR="00504A77" w:rsidRDefault="00504A77">
            <w:pPr>
              <w:spacing w:line="201" w:lineRule="exact"/>
              <w:rPr>
                <w:rFonts w:ascii="Arial" w:hAnsi="Arial"/>
                <w:i/>
                <w:color w:val="000000"/>
                <w:sz w:val="24"/>
                <w:szCs w:val="24"/>
              </w:rPr>
            </w:pPr>
          </w:p>
          <w:p w:rsidR="00504A77" w:rsidRDefault="000548A9">
            <w:pPr>
              <w:rPr>
                <w:rFonts w:ascii="Arial" w:hAnsi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Effective Date: </w:t>
            </w:r>
            <w:r w:rsidR="00C94CB4"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 </w:t>
            </w:r>
          </w:p>
          <w:p w:rsidR="00504A77" w:rsidRDefault="00504A77" w:rsidP="003F3FB9">
            <w:pPr>
              <w:spacing w:after="58"/>
              <w:rPr>
                <w:rFonts w:ascii="Arial" w:hAnsi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Revised:  </w:t>
            </w:r>
            <w:r w:rsidR="003F3FB9"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504A77">
        <w:tblPrEx>
          <w:tblCellMar>
            <w:left w:w="210" w:type="dxa"/>
            <w:right w:w="210" w:type="dxa"/>
          </w:tblCellMar>
        </w:tblPrEx>
        <w:tc>
          <w:tcPr>
            <w:tcW w:w="9360" w:type="dxa"/>
            <w:gridSpan w:val="2"/>
            <w:tcBorders>
              <w:top w:val="double" w:sz="7" w:space="0" w:color="000000"/>
              <w:left w:val="single" w:sz="24" w:space="0" w:color="000000"/>
              <w:bottom w:val="double" w:sz="7" w:space="0" w:color="000000"/>
              <w:right w:val="single" w:sz="24" w:space="0" w:color="000000"/>
            </w:tcBorders>
          </w:tcPr>
          <w:p w:rsidR="00504A77" w:rsidRDefault="00504A77">
            <w:pPr>
              <w:spacing w:line="201" w:lineRule="exact"/>
              <w:rPr>
                <w:rFonts w:ascii="Arial" w:hAnsi="Arial"/>
                <w:i/>
                <w:color w:val="000000"/>
                <w:sz w:val="24"/>
                <w:szCs w:val="24"/>
              </w:rPr>
            </w:pPr>
          </w:p>
          <w:p w:rsidR="00504A77" w:rsidRDefault="000548A9" w:rsidP="003F3FB9">
            <w:pPr>
              <w:spacing w:after="58"/>
              <w:rPr>
                <w:rFonts w:ascii="Arial" w:hAnsi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Department: Skilled Nursing Facilities </w:t>
            </w:r>
          </w:p>
        </w:tc>
      </w:tr>
      <w:tr w:rsidR="00504A77">
        <w:tblPrEx>
          <w:tblCellMar>
            <w:left w:w="210" w:type="dxa"/>
            <w:right w:w="210" w:type="dxa"/>
          </w:tblCellMar>
        </w:tblPrEx>
        <w:tc>
          <w:tcPr>
            <w:tcW w:w="9360" w:type="dxa"/>
            <w:gridSpan w:val="2"/>
            <w:tcBorders>
              <w:top w:val="double" w:sz="7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04A77" w:rsidRDefault="00504A77">
            <w:pPr>
              <w:spacing w:line="201" w:lineRule="exact"/>
              <w:rPr>
                <w:rFonts w:ascii="Arial" w:hAnsi="Arial"/>
                <w:i/>
                <w:color w:val="000000"/>
                <w:sz w:val="24"/>
                <w:szCs w:val="24"/>
              </w:rPr>
            </w:pPr>
          </w:p>
          <w:p w:rsidR="00504A77" w:rsidRDefault="00504A77" w:rsidP="0079223C">
            <w:pPr>
              <w:spacing w:after="90"/>
              <w:rPr>
                <w:rFonts w:ascii="Arial" w:hAnsi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color w:val="000000"/>
                <w:sz w:val="24"/>
                <w:szCs w:val="24"/>
              </w:rPr>
              <w:t xml:space="preserve">Subject:  </w:t>
            </w:r>
            <w:r w:rsidR="0079223C">
              <w:rPr>
                <w:rFonts w:ascii="Arial" w:hAnsi="Arial"/>
                <w:i/>
                <w:color w:val="000000"/>
                <w:sz w:val="24"/>
                <w:szCs w:val="24"/>
              </w:rPr>
              <w:t>Use of Volunteers or Emergency Staffing Strategies During Emergencies</w:t>
            </w:r>
          </w:p>
        </w:tc>
      </w:tr>
    </w:tbl>
    <w:p w:rsidR="00504A77" w:rsidRDefault="00504A77">
      <w:pPr>
        <w:pStyle w:val="BodyText"/>
        <w:spacing w:after="0"/>
        <w:rPr>
          <w:b/>
          <w:snapToGrid w:val="0"/>
        </w:rPr>
      </w:pPr>
    </w:p>
    <w:p w:rsidR="00790AA1" w:rsidRDefault="00790AA1">
      <w:pPr>
        <w:pStyle w:val="BodyText"/>
        <w:spacing w:after="0"/>
        <w:rPr>
          <w:b/>
          <w:snapToGrid w:val="0"/>
        </w:rPr>
      </w:pPr>
    </w:p>
    <w:p w:rsidR="00504A77" w:rsidRDefault="00504A77">
      <w:pPr>
        <w:pStyle w:val="BodyText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 w:cs="Arial"/>
          <w:b/>
          <w:snapToGrid w:val="0"/>
          <w:szCs w:val="24"/>
        </w:rPr>
        <w:t>POLICY</w:t>
      </w:r>
    </w:p>
    <w:p w:rsidR="00DF67C1" w:rsidRDefault="007B033F" w:rsidP="008B4180">
      <w:pPr>
        <w:pStyle w:val="BodyText"/>
        <w:spacing w:after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napToGrid w:val="0"/>
          <w:szCs w:val="24"/>
        </w:rPr>
        <w:t>(Insert facility name)</w:t>
      </w:r>
      <w:r w:rsidR="00504A77">
        <w:rPr>
          <w:rFonts w:ascii="Arial" w:hAnsi="Arial" w:cs="Arial"/>
          <w:snapToGrid w:val="0"/>
          <w:szCs w:val="24"/>
        </w:rPr>
        <w:t xml:space="preserve"> is committed to providing all </w:t>
      </w:r>
      <w:r w:rsidR="00B43FCB">
        <w:rPr>
          <w:rFonts w:ascii="Arial" w:hAnsi="Arial" w:cs="Arial"/>
          <w:snapToGrid w:val="0"/>
          <w:szCs w:val="24"/>
        </w:rPr>
        <w:t xml:space="preserve">of </w:t>
      </w:r>
      <w:r w:rsidR="00504A77">
        <w:rPr>
          <w:rFonts w:ascii="Arial" w:hAnsi="Arial" w:cs="Arial"/>
          <w:snapToGrid w:val="0"/>
          <w:szCs w:val="24"/>
        </w:rPr>
        <w:t xml:space="preserve">our stakeholders with the safest environment possible.  </w:t>
      </w:r>
      <w:r w:rsidR="003F3FB9">
        <w:rPr>
          <w:rFonts w:ascii="Arial" w:hAnsi="Arial" w:cs="Arial"/>
          <w:snapToGrid w:val="0"/>
          <w:szCs w:val="24"/>
        </w:rPr>
        <w:t>To hel</w:t>
      </w:r>
      <w:r>
        <w:rPr>
          <w:rFonts w:ascii="Arial" w:hAnsi="Arial" w:cs="Arial"/>
          <w:snapToGrid w:val="0"/>
          <w:szCs w:val="24"/>
        </w:rPr>
        <w:t>p meet this commitment, this skilled nursing facility</w:t>
      </w:r>
      <w:r w:rsidR="008B4180">
        <w:rPr>
          <w:rFonts w:ascii="Arial" w:hAnsi="Arial" w:cs="Arial"/>
          <w:snapToGrid w:val="0"/>
          <w:szCs w:val="24"/>
        </w:rPr>
        <w:t xml:space="preserve"> (SNF) </w:t>
      </w:r>
      <w:r w:rsidR="005272BE">
        <w:rPr>
          <w:rFonts w:ascii="Arial" w:hAnsi="Arial" w:cs="Arial"/>
          <w:snapToGrid w:val="0"/>
          <w:szCs w:val="24"/>
        </w:rPr>
        <w:t xml:space="preserve">have </w:t>
      </w:r>
      <w:r w:rsidR="008B4180">
        <w:rPr>
          <w:rFonts w:ascii="Arial" w:hAnsi="Arial" w:cs="Arial"/>
          <w:snapToGrid w:val="0"/>
          <w:szCs w:val="24"/>
        </w:rPr>
        <w:t>established</w:t>
      </w:r>
      <w:r w:rsidR="00F54665">
        <w:rPr>
          <w:rFonts w:ascii="Arial" w:hAnsi="Arial" w:cs="Arial"/>
          <w:snapToGrid w:val="0"/>
          <w:szCs w:val="24"/>
        </w:rPr>
        <w:t xml:space="preserve"> policies</w:t>
      </w:r>
      <w:r w:rsidR="00C94CB4">
        <w:rPr>
          <w:rFonts w:ascii="Arial" w:hAnsi="Arial" w:cs="Arial"/>
          <w:snapToGrid w:val="0"/>
          <w:szCs w:val="24"/>
        </w:rPr>
        <w:t xml:space="preserve"> and </w:t>
      </w:r>
      <w:r w:rsidR="00C94CB4" w:rsidRPr="008B4180">
        <w:rPr>
          <w:rFonts w:ascii="Arial" w:hAnsi="Arial" w:cs="Arial"/>
          <w:snapToGrid w:val="0"/>
          <w:szCs w:val="24"/>
        </w:rPr>
        <w:t xml:space="preserve">procedure </w:t>
      </w:r>
      <w:r w:rsidR="008B4180" w:rsidRPr="008B4180">
        <w:rPr>
          <w:rFonts w:ascii="Arial" w:hAnsi="Arial" w:cs="Arial"/>
          <w:color w:val="000000"/>
          <w:szCs w:val="24"/>
        </w:rPr>
        <w:t xml:space="preserve">to </w:t>
      </w:r>
      <w:r w:rsidR="0079223C">
        <w:rPr>
          <w:rFonts w:ascii="Arial" w:hAnsi="Arial" w:cs="Arial"/>
          <w:color w:val="000000"/>
          <w:szCs w:val="24"/>
        </w:rPr>
        <w:t>address the use of volunteers and/or other emergency staffing strategies during emergencies</w:t>
      </w:r>
      <w:r w:rsidR="00F54665">
        <w:rPr>
          <w:rFonts w:ascii="Arial" w:hAnsi="Arial" w:cs="Arial"/>
          <w:color w:val="000000"/>
          <w:szCs w:val="24"/>
        </w:rPr>
        <w:t xml:space="preserve"> and disasters.</w:t>
      </w:r>
    </w:p>
    <w:p w:rsidR="00504A77" w:rsidRDefault="00504A77">
      <w:pPr>
        <w:pStyle w:val="BodyText"/>
        <w:spacing w:after="0"/>
        <w:jc w:val="both"/>
        <w:rPr>
          <w:rFonts w:ascii="Arial" w:hAnsi="Arial" w:cs="Arial"/>
          <w:snapToGrid w:val="0"/>
          <w:szCs w:val="24"/>
        </w:rPr>
      </w:pPr>
    </w:p>
    <w:p w:rsidR="007E41B7" w:rsidRPr="00E81FBB" w:rsidRDefault="00504A77" w:rsidP="007E41B7">
      <w:pPr>
        <w:pStyle w:val="BodyText"/>
        <w:jc w:val="both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 w:cs="Arial"/>
          <w:b/>
          <w:snapToGrid w:val="0"/>
          <w:szCs w:val="24"/>
        </w:rPr>
        <w:t>PROCEDURE</w:t>
      </w:r>
      <w:r w:rsidR="00D1519E">
        <w:rPr>
          <w:rFonts w:ascii="Arial" w:hAnsi="Arial" w:cs="Arial"/>
          <w:b/>
          <w:snapToGrid w:val="0"/>
          <w:szCs w:val="24"/>
        </w:rPr>
        <w:t>- Use of Volunteers During Emergencies</w:t>
      </w:r>
    </w:p>
    <w:p w:rsidR="00D1519E" w:rsidRPr="007B033F" w:rsidRDefault="007B033F" w:rsidP="007B033F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7B033F">
        <w:rPr>
          <w:rFonts w:ascii="Arial" w:hAnsi="Arial" w:cs="Arial"/>
          <w:snapToGrid w:val="0"/>
          <w:sz w:val="24"/>
          <w:szCs w:val="24"/>
        </w:rPr>
        <w:t>(Insert facility name)</w:t>
      </w:r>
      <w:r>
        <w:rPr>
          <w:rFonts w:ascii="Arial" w:hAnsi="Arial" w:cs="Arial"/>
          <w:snapToGrid w:val="0"/>
          <w:szCs w:val="24"/>
        </w:rPr>
        <w:t xml:space="preserve"> </w:t>
      </w:r>
      <w:r w:rsidR="00D1519E">
        <w:rPr>
          <w:rFonts w:ascii="Arial" w:hAnsi="Arial" w:cs="Arial"/>
          <w:sz w:val="24"/>
        </w:rPr>
        <w:t>shall not engage volunteers for emergencies that have n</w:t>
      </w:r>
      <w:r>
        <w:rPr>
          <w:rFonts w:ascii="Arial" w:hAnsi="Arial" w:cs="Arial"/>
          <w:sz w:val="24"/>
        </w:rPr>
        <w:t>ot been previously credentialed.</w:t>
      </w:r>
    </w:p>
    <w:p w:rsidR="007B033F" w:rsidRPr="003456AA" w:rsidRDefault="007B033F" w:rsidP="007B033F">
      <w:pPr>
        <w:ind w:left="720"/>
        <w:rPr>
          <w:rFonts w:ascii="Arial" w:hAnsi="Arial" w:cs="Arial"/>
          <w:sz w:val="24"/>
          <w:szCs w:val="24"/>
        </w:rPr>
      </w:pPr>
    </w:p>
    <w:p w:rsidR="00D1519E" w:rsidRDefault="00D1519E" w:rsidP="00E81FBB">
      <w:pPr>
        <w:numPr>
          <w:ilvl w:val="0"/>
          <w:numId w:val="23"/>
        </w:numPr>
        <w:rPr>
          <w:rFonts w:ascii="Arial" w:hAnsi="Arial" w:cs="Arial"/>
          <w:sz w:val="24"/>
        </w:rPr>
      </w:pPr>
      <w:r w:rsidRPr="003456AA">
        <w:rPr>
          <w:rFonts w:ascii="Arial" w:hAnsi="Arial" w:cs="Arial"/>
          <w:sz w:val="24"/>
        </w:rPr>
        <w:t>Volunt</w:t>
      </w:r>
      <w:r w:rsidR="00E92FDF">
        <w:rPr>
          <w:rFonts w:ascii="Arial" w:hAnsi="Arial" w:cs="Arial"/>
          <w:sz w:val="24"/>
        </w:rPr>
        <w:t xml:space="preserve">eers may be utilized </w:t>
      </w:r>
      <w:r w:rsidR="003456AA">
        <w:rPr>
          <w:rFonts w:ascii="Arial" w:hAnsi="Arial" w:cs="Arial"/>
          <w:sz w:val="24"/>
        </w:rPr>
        <w:t xml:space="preserve"> when acquisition of officially approved</w:t>
      </w:r>
      <w:r w:rsidR="00F54665">
        <w:rPr>
          <w:rFonts w:ascii="Arial" w:hAnsi="Arial" w:cs="Arial"/>
          <w:sz w:val="24"/>
        </w:rPr>
        <w:t xml:space="preserve"> and credentialed</w:t>
      </w:r>
      <w:r w:rsidR="003456AA">
        <w:rPr>
          <w:rFonts w:ascii="Arial" w:hAnsi="Arial" w:cs="Arial"/>
          <w:sz w:val="24"/>
        </w:rPr>
        <w:t xml:space="preserve"> volunteers are provided during emergencies and disasters by official organizations and agencies including the following:</w:t>
      </w:r>
    </w:p>
    <w:p w:rsidR="003456AA" w:rsidRDefault="003456AA" w:rsidP="003456AA">
      <w:pPr>
        <w:ind w:left="720"/>
        <w:rPr>
          <w:rFonts w:ascii="Arial" w:hAnsi="Arial" w:cs="Arial"/>
          <w:sz w:val="24"/>
        </w:rPr>
      </w:pPr>
    </w:p>
    <w:p w:rsidR="003456AA" w:rsidRPr="003456AA" w:rsidRDefault="003456AA" w:rsidP="003456AA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 w:rsidRPr="003456AA">
        <w:rPr>
          <w:rFonts w:ascii="Arial" w:hAnsi="Arial" w:cs="Arial"/>
          <w:sz w:val="24"/>
        </w:rPr>
        <w:t>Public Health Services (PHS) staff</w:t>
      </w:r>
    </w:p>
    <w:p w:rsidR="003456AA" w:rsidRPr="003456AA" w:rsidRDefault="003456AA" w:rsidP="003456AA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 w:rsidRPr="003456AA">
        <w:rPr>
          <w:rFonts w:ascii="Arial" w:hAnsi="Arial" w:cs="Arial"/>
          <w:sz w:val="24"/>
        </w:rPr>
        <w:t>National Disaster Medical System (NDMS) medical teams</w:t>
      </w:r>
    </w:p>
    <w:p w:rsidR="003456AA" w:rsidRPr="003456AA" w:rsidRDefault="003456AA" w:rsidP="003456AA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 w:rsidRPr="003456AA">
        <w:rPr>
          <w:rFonts w:ascii="Arial" w:hAnsi="Arial" w:cs="Arial"/>
          <w:sz w:val="24"/>
        </w:rPr>
        <w:t>Department of Defense (DOD) Nurse Corps</w:t>
      </w:r>
    </w:p>
    <w:p w:rsidR="003456AA" w:rsidRDefault="003456AA" w:rsidP="003456AA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 w:rsidRPr="003456AA">
        <w:rPr>
          <w:rFonts w:ascii="Arial" w:hAnsi="Arial" w:cs="Arial"/>
          <w:sz w:val="24"/>
        </w:rPr>
        <w:t>Medical Reserve Corps (MRC)</w:t>
      </w:r>
    </w:p>
    <w:p w:rsidR="00C01FFD" w:rsidRPr="003456AA" w:rsidRDefault="00C01FFD" w:rsidP="003456AA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Disaster Healthcare Volunteer (DHV)</w:t>
      </w:r>
      <w:bookmarkStart w:id="0" w:name="_GoBack"/>
      <w:bookmarkEnd w:id="0"/>
    </w:p>
    <w:p w:rsidR="003456AA" w:rsidRPr="003456AA" w:rsidRDefault="003456AA" w:rsidP="003456AA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 w:rsidRPr="003456AA">
        <w:rPr>
          <w:rFonts w:ascii="Arial" w:hAnsi="Arial" w:cs="Arial"/>
          <w:sz w:val="24"/>
        </w:rPr>
        <w:t>Personnel identified in federally designated Health Professional Shortage Areas (HPSA)</w:t>
      </w:r>
    </w:p>
    <w:p w:rsidR="003456AA" w:rsidRDefault="003456AA" w:rsidP="003456AA">
      <w:pPr>
        <w:ind w:left="720"/>
        <w:rPr>
          <w:rFonts w:ascii="Arial" w:hAnsi="Arial" w:cs="Arial"/>
          <w:sz w:val="24"/>
        </w:rPr>
      </w:pPr>
    </w:p>
    <w:p w:rsidR="003456AA" w:rsidRPr="00790AA1" w:rsidRDefault="007B033F" w:rsidP="00E81FBB">
      <w:pPr>
        <w:numPr>
          <w:ilvl w:val="0"/>
          <w:numId w:val="23"/>
        </w:numPr>
        <w:rPr>
          <w:rFonts w:ascii="Arial" w:hAnsi="Arial" w:cs="Arial"/>
          <w:sz w:val="24"/>
        </w:rPr>
      </w:pPr>
      <w:r w:rsidRPr="007B033F">
        <w:rPr>
          <w:rFonts w:ascii="Arial" w:hAnsi="Arial" w:cs="Arial"/>
          <w:snapToGrid w:val="0"/>
          <w:sz w:val="24"/>
          <w:szCs w:val="24"/>
        </w:rPr>
        <w:t>(Insert facility name)</w:t>
      </w:r>
      <w:r>
        <w:rPr>
          <w:rFonts w:ascii="Arial" w:hAnsi="Arial" w:cs="Arial"/>
          <w:snapToGrid w:val="0"/>
          <w:szCs w:val="24"/>
        </w:rPr>
        <w:t xml:space="preserve"> </w:t>
      </w:r>
      <w:r w:rsidR="003456AA">
        <w:rPr>
          <w:rFonts w:ascii="Arial" w:hAnsi="Arial" w:cs="Arial"/>
          <w:sz w:val="24"/>
        </w:rPr>
        <w:t xml:space="preserve">shall </w:t>
      </w:r>
      <w:r w:rsidR="003456AA">
        <w:rPr>
          <w:rFonts w:ascii="Arial" w:hAnsi="Arial" w:cs="Arial"/>
          <w:sz w:val="24"/>
          <w:szCs w:val="24"/>
        </w:rPr>
        <w:t>coordinate access to volunteer</w:t>
      </w:r>
      <w:r w:rsidR="003456AA" w:rsidRPr="003456AA">
        <w:rPr>
          <w:rFonts w:ascii="Arial" w:hAnsi="Arial" w:cs="Arial"/>
          <w:sz w:val="24"/>
          <w:szCs w:val="24"/>
        </w:rPr>
        <w:t xml:space="preserve"> resources </w:t>
      </w:r>
      <w:r w:rsidR="003456AA">
        <w:rPr>
          <w:rFonts w:ascii="Arial" w:hAnsi="Arial" w:cs="Arial"/>
          <w:sz w:val="24"/>
          <w:szCs w:val="24"/>
        </w:rPr>
        <w:t>on an as-</w:t>
      </w:r>
      <w:r w:rsidR="003456AA" w:rsidRPr="003456AA">
        <w:rPr>
          <w:rFonts w:ascii="Arial" w:hAnsi="Arial" w:cs="Arial"/>
          <w:sz w:val="24"/>
          <w:szCs w:val="24"/>
        </w:rPr>
        <w:t>needed</w:t>
      </w:r>
      <w:r w:rsidR="00F54665">
        <w:rPr>
          <w:rFonts w:ascii="Arial" w:hAnsi="Arial" w:cs="Arial"/>
          <w:sz w:val="24"/>
          <w:szCs w:val="24"/>
        </w:rPr>
        <w:t xml:space="preserve"> basis</w:t>
      </w:r>
      <w:r w:rsidR="003456AA" w:rsidRPr="003456AA">
        <w:rPr>
          <w:rFonts w:ascii="Arial" w:hAnsi="Arial" w:cs="Arial"/>
          <w:sz w:val="24"/>
          <w:szCs w:val="24"/>
        </w:rPr>
        <w:t xml:space="preserve"> in times of emergency or disaster through their established relationships</w:t>
      </w:r>
      <w:r w:rsidR="003456AA">
        <w:rPr>
          <w:rFonts w:ascii="Arial" w:hAnsi="Arial" w:cs="Arial"/>
          <w:sz w:val="24"/>
          <w:szCs w:val="24"/>
        </w:rPr>
        <w:t xml:space="preserve"> and communication channels</w:t>
      </w:r>
      <w:r w:rsidR="003456AA" w:rsidRPr="003456AA">
        <w:rPr>
          <w:rFonts w:ascii="Arial" w:hAnsi="Arial" w:cs="Arial"/>
          <w:sz w:val="24"/>
          <w:szCs w:val="24"/>
        </w:rPr>
        <w:t xml:space="preserve"> w</w:t>
      </w:r>
      <w:r w:rsidR="00790AA1">
        <w:rPr>
          <w:rFonts w:ascii="Arial" w:hAnsi="Arial" w:cs="Arial"/>
          <w:sz w:val="24"/>
          <w:szCs w:val="24"/>
        </w:rPr>
        <w:t>ith count</w:t>
      </w:r>
      <w:r w:rsidR="003456AA">
        <w:rPr>
          <w:rFonts w:ascii="Arial" w:hAnsi="Arial" w:cs="Arial"/>
          <w:sz w:val="24"/>
          <w:szCs w:val="24"/>
        </w:rPr>
        <w:t>y health</w:t>
      </w:r>
      <w:r w:rsidR="003456AA" w:rsidRPr="003456AA">
        <w:rPr>
          <w:rFonts w:ascii="Arial" w:hAnsi="Arial" w:cs="Arial"/>
          <w:sz w:val="24"/>
          <w:szCs w:val="24"/>
        </w:rPr>
        <w:t xml:space="preserve">care coalitions and state-based volunteer registries including </w:t>
      </w:r>
      <w:r w:rsidR="003456AA" w:rsidRPr="003456AA">
        <w:rPr>
          <w:rFonts w:ascii="Arial" w:hAnsi="Arial" w:cs="Arial"/>
          <w:color w:val="000000"/>
          <w:sz w:val="24"/>
          <w:szCs w:val="24"/>
        </w:rPr>
        <w:t>Emergency System for Advanced Registration of Volunteer Health Professionals (ESAR-VHP).</w:t>
      </w:r>
    </w:p>
    <w:p w:rsidR="00790AA1" w:rsidRPr="00790AA1" w:rsidRDefault="00790AA1" w:rsidP="00790AA1">
      <w:pPr>
        <w:ind w:left="720"/>
        <w:rPr>
          <w:rFonts w:ascii="Arial" w:hAnsi="Arial" w:cs="Arial"/>
          <w:sz w:val="24"/>
        </w:rPr>
      </w:pPr>
    </w:p>
    <w:p w:rsidR="00790AA1" w:rsidRDefault="00790AA1" w:rsidP="00E81FBB">
      <w:pPr>
        <w:numPr>
          <w:ilvl w:val="0"/>
          <w:numId w:val="2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 highly emergent situation where the use of volunteers may be needed for non-patient care related tasks (sentry duty, clean-up and other supportive </w:t>
      </w:r>
      <w:r w:rsidR="00E92FDF">
        <w:rPr>
          <w:rFonts w:ascii="Arial" w:hAnsi="Arial" w:cs="Arial"/>
          <w:sz w:val="24"/>
        </w:rPr>
        <w:t xml:space="preserve">duties), </w:t>
      </w:r>
      <w:r w:rsidR="007B033F" w:rsidRPr="007B033F">
        <w:rPr>
          <w:rFonts w:ascii="Arial" w:hAnsi="Arial" w:cs="Arial"/>
          <w:snapToGrid w:val="0"/>
          <w:sz w:val="24"/>
          <w:szCs w:val="24"/>
        </w:rPr>
        <w:t>(Insert facility name)</w:t>
      </w:r>
      <w:r w:rsidR="007B033F">
        <w:rPr>
          <w:rFonts w:ascii="Arial" w:hAnsi="Arial" w:cs="Arial"/>
          <w:snapToGrid w:val="0"/>
          <w:szCs w:val="24"/>
        </w:rPr>
        <w:t xml:space="preserve"> </w:t>
      </w:r>
      <w:r>
        <w:rPr>
          <w:rFonts w:ascii="Arial" w:hAnsi="Arial" w:cs="Arial"/>
          <w:sz w:val="24"/>
        </w:rPr>
        <w:t>shall only utilize volunteers that are known parties to the facility or organization.  A record citing contact information (name, address and phone number) for all volunteers utilized shall be maintained.</w:t>
      </w:r>
    </w:p>
    <w:p w:rsidR="00790AA1" w:rsidRDefault="00790AA1" w:rsidP="00790AA1">
      <w:pPr>
        <w:pStyle w:val="ListParagraph"/>
        <w:rPr>
          <w:rFonts w:ascii="Arial" w:hAnsi="Arial" w:cs="Arial"/>
          <w:sz w:val="24"/>
        </w:rPr>
      </w:pPr>
    </w:p>
    <w:p w:rsidR="00790AA1" w:rsidRDefault="00790AA1" w:rsidP="00790AA1">
      <w:pPr>
        <w:pStyle w:val="ListParagraph"/>
        <w:numPr>
          <w:ilvl w:val="0"/>
          <w:numId w:val="29"/>
        </w:numPr>
        <w:rPr>
          <w:rFonts w:ascii="Arial" w:hAnsi="Arial" w:cs="Arial"/>
          <w:sz w:val="24"/>
        </w:rPr>
      </w:pPr>
      <w:r w:rsidRPr="00790AA1">
        <w:rPr>
          <w:rFonts w:ascii="Arial" w:hAnsi="Arial" w:cs="Arial"/>
          <w:sz w:val="24"/>
        </w:rPr>
        <w:t>At no time shall a person be allowed to volunteer in any capacity</w:t>
      </w:r>
      <w:r>
        <w:rPr>
          <w:rFonts w:ascii="Arial" w:hAnsi="Arial" w:cs="Arial"/>
          <w:sz w:val="24"/>
        </w:rPr>
        <w:t xml:space="preserve"> if they are not a known party to the facility.</w:t>
      </w:r>
    </w:p>
    <w:p w:rsidR="00790AA1" w:rsidRPr="00790AA1" w:rsidRDefault="00790AA1" w:rsidP="00790AA1">
      <w:pPr>
        <w:pStyle w:val="ListParagraph"/>
        <w:ind w:left="1572"/>
        <w:rPr>
          <w:rFonts w:ascii="Arial" w:hAnsi="Arial" w:cs="Arial"/>
          <w:sz w:val="24"/>
        </w:rPr>
      </w:pPr>
    </w:p>
    <w:p w:rsidR="00F54665" w:rsidRPr="003456AA" w:rsidRDefault="00F54665" w:rsidP="00D1519E">
      <w:pPr>
        <w:ind w:left="720"/>
        <w:rPr>
          <w:rFonts w:ascii="Arial" w:hAnsi="Arial" w:cs="Arial"/>
          <w:sz w:val="24"/>
        </w:rPr>
      </w:pPr>
    </w:p>
    <w:p w:rsidR="003456AA" w:rsidRPr="00E81FBB" w:rsidRDefault="003456AA" w:rsidP="003456AA">
      <w:pPr>
        <w:pStyle w:val="BodyText"/>
        <w:jc w:val="both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 w:cs="Arial"/>
          <w:b/>
          <w:snapToGrid w:val="0"/>
          <w:szCs w:val="24"/>
        </w:rPr>
        <w:t xml:space="preserve">PROCEDURE- </w:t>
      </w:r>
      <w:r w:rsidR="00F54665">
        <w:rPr>
          <w:rFonts w:ascii="Arial" w:hAnsi="Arial" w:cs="Arial"/>
          <w:b/>
          <w:snapToGrid w:val="0"/>
          <w:szCs w:val="24"/>
        </w:rPr>
        <w:t>Emergency Staffing Strategies</w:t>
      </w:r>
    </w:p>
    <w:p w:rsidR="00F54665" w:rsidRPr="00F54665" w:rsidRDefault="007B033F" w:rsidP="00F54665">
      <w:pPr>
        <w:pStyle w:val="BodyText"/>
        <w:numPr>
          <w:ilvl w:val="0"/>
          <w:numId w:val="28"/>
        </w:numPr>
        <w:jc w:val="both"/>
        <w:rPr>
          <w:rFonts w:ascii="Arial" w:hAnsi="Arial" w:cs="Arial"/>
        </w:rPr>
      </w:pPr>
      <w:r w:rsidRPr="007B033F">
        <w:rPr>
          <w:rFonts w:ascii="Arial" w:hAnsi="Arial" w:cs="Arial"/>
          <w:snapToGrid w:val="0"/>
          <w:szCs w:val="24"/>
        </w:rPr>
        <w:t>(Insert facility name)</w:t>
      </w:r>
      <w:r>
        <w:rPr>
          <w:rFonts w:ascii="Arial" w:hAnsi="Arial" w:cs="Arial"/>
          <w:snapToGrid w:val="0"/>
          <w:szCs w:val="24"/>
        </w:rPr>
        <w:t xml:space="preserve"> </w:t>
      </w:r>
      <w:r w:rsidR="003456AA">
        <w:rPr>
          <w:rFonts w:ascii="Arial" w:hAnsi="Arial" w:cs="Arial"/>
        </w:rPr>
        <w:t xml:space="preserve">shall </w:t>
      </w:r>
      <w:r w:rsidR="00F54665">
        <w:rPr>
          <w:rFonts w:ascii="Arial" w:hAnsi="Arial" w:cs="Arial"/>
        </w:rPr>
        <w:t>utilize their existing communications plans and updated staff contact lists to communicate with off-duty staff during emergencies and disasters where additional personnel are needed or a</w:t>
      </w:r>
      <w:r w:rsidR="00C46987">
        <w:rPr>
          <w:rFonts w:ascii="Arial" w:hAnsi="Arial" w:cs="Arial"/>
        </w:rPr>
        <w:t xml:space="preserve">lternate staffing patterns </w:t>
      </w:r>
      <w:r w:rsidR="00F54665">
        <w:rPr>
          <w:rFonts w:ascii="Arial" w:hAnsi="Arial" w:cs="Arial"/>
        </w:rPr>
        <w:t xml:space="preserve">need to be established to </w:t>
      </w:r>
      <w:r w:rsidR="00C46987">
        <w:rPr>
          <w:rFonts w:ascii="Arial" w:hAnsi="Arial" w:cs="Arial"/>
        </w:rPr>
        <w:t>manage</w:t>
      </w:r>
      <w:r w:rsidR="00F54665">
        <w:rPr>
          <w:rFonts w:ascii="Arial" w:hAnsi="Arial" w:cs="Arial"/>
        </w:rPr>
        <w:t xml:space="preserve"> emergency operations.</w:t>
      </w:r>
    </w:p>
    <w:p w:rsidR="00F54665" w:rsidRPr="00F54665" w:rsidRDefault="00F54665" w:rsidP="00F54665">
      <w:pPr>
        <w:pStyle w:val="BodyText"/>
        <w:ind w:left="720"/>
        <w:jc w:val="both"/>
        <w:rPr>
          <w:rFonts w:ascii="Arial" w:hAnsi="Arial" w:cs="Arial"/>
          <w:sz w:val="16"/>
          <w:szCs w:val="16"/>
        </w:rPr>
      </w:pPr>
    </w:p>
    <w:p w:rsidR="00F54665" w:rsidRDefault="00F54665" w:rsidP="00F54665">
      <w:pPr>
        <w:pStyle w:val="BodyTex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the event that sufficient staff is not available from the</w:t>
      </w:r>
      <w:r w:rsidR="00C46987">
        <w:rPr>
          <w:rFonts w:ascii="Arial" w:hAnsi="Arial" w:cs="Arial"/>
        </w:rPr>
        <w:t xml:space="preserve"> individual</w:t>
      </w:r>
      <w:r>
        <w:rPr>
          <w:rFonts w:ascii="Arial" w:hAnsi="Arial" w:cs="Arial"/>
        </w:rPr>
        <w:t xml:space="preserve"> SNF’s workforce, the facility’s Incident Commander shall </w:t>
      </w:r>
      <w:r w:rsidR="00C46987">
        <w:rPr>
          <w:rFonts w:ascii="Arial" w:hAnsi="Arial" w:cs="Arial"/>
        </w:rPr>
        <w:t>coordinate</w:t>
      </w:r>
      <w:r>
        <w:rPr>
          <w:rFonts w:ascii="Arial" w:hAnsi="Arial" w:cs="Arial"/>
        </w:rPr>
        <w:t xml:space="preserve"> other available corporate resources to obtain additional </w:t>
      </w:r>
      <w:r w:rsidR="00C46987">
        <w:rPr>
          <w:rFonts w:ascii="Arial" w:hAnsi="Arial" w:cs="Arial"/>
        </w:rPr>
        <w:t>employees</w:t>
      </w:r>
      <w:r>
        <w:rPr>
          <w:rFonts w:ascii="Arial" w:hAnsi="Arial" w:cs="Arial"/>
        </w:rPr>
        <w:t xml:space="preserve"> from other facilities to staff the</w:t>
      </w:r>
      <w:r w:rsidR="00C46987">
        <w:rPr>
          <w:rFonts w:ascii="Arial" w:hAnsi="Arial" w:cs="Arial"/>
        </w:rPr>
        <w:t xml:space="preserve"> stricken</w:t>
      </w:r>
      <w:r>
        <w:rPr>
          <w:rFonts w:ascii="Arial" w:hAnsi="Arial" w:cs="Arial"/>
        </w:rPr>
        <w:t xml:space="preserve"> facility during emergencies and disasters.</w:t>
      </w:r>
    </w:p>
    <w:p w:rsidR="00F54665" w:rsidRDefault="00F54665" w:rsidP="00F54665">
      <w:pPr>
        <w:pStyle w:val="ListParagraph"/>
        <w:rPr>
          <w:rFonts w:ascii="Arial" w:hAnsi="Arial" w:cs="Arial"/>
        </w:rPr>
      </w:pPr>
    </w:p>
    <w:p w:rsidR="003456AA" w:rsidRPr="00E83913" w:rsidRDefault="003456AA" w:rsidP="003456AA">
      <w:pPr>
        <w:pStyle w:val="BodyText"/>
        <w:jc w:val="both"/>
        <w:rPr>
          <w:rFonts w:ascii="Arial" w:hAnsi="Arial" w:cs="Arial"/>
        </w:rPr>
      </w:pPr>
    </w:p>
    <w:sectPr w:rsidR="003456AA" w:rsidRPr="00E83913" w:rsidSect="00E81FBB">
      <w:headerReference w:type="default" r:id="rId7"/>
      <w:type w:val="continuous"/>
      <w:pgSz w:w="12240" w:h="15840"/>
      <w:pgMar w:top="810" w:right="1440" w:bottom="1008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25" w:rsidRDefault="00822825" w:rsidP="000F4DF3">
      <w:r>
        <w:separator/>
      </w:r>
    </w:p>
  </w:endnote>
  <w:endnote w:type="continuationSeparator" w:id="0">
    <w:p w:rsidR="00822825" w:rsidRDefault="00822825" w:rsidP="000F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25" w:rsidRDefault="00822825" w:rsidP="000F4DF3">
      <w:r>
        <w:separator/>
      </w:r>
    </w:p>
  </w:footnote>
  <w:footnote w:type="continuationSeparator" w:id="0">
    <w:p w:rsidR="00822825" w:rsidRDefault="00822825" w:rsidP="000F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DF3" w:rsidRDefault="007F0A19">
    <w:pPr>
      <w:pStyle w:val="Header"/>
      <w:rPr>
        <w:rFonts w:ascii="Arial" w:hAnsi="Arial"/>
        <w:color w:val="000000"/>
        <w:sz w:val="24"/>
        <w:szCs w:val="24"/>
      </w:rPr>
    </w:pPr>
    <w:r>
      <w:rPr>
        <w:rFonts w:ascii="Arial" w:hAnsi="Arial"/>
        <w:color w:val="000000"/>
        <w:sz w:val="24"/>
        <w:szCs w:val="24"/>
      </w:rPr>
      <w:tab/>
    </w:r>
    <w:r w:rsidR="000F4DF3">
      <w:rPr>
        <w:rFonts w:ascii="Arial" w:hAnsi="Arial"/>
        <w:color w:val="000000"/>
        <w:sz w:val="24"/>
        <w:szCs w:val="24"/>
      </w:rPr>
      <w:tab/>
    </w:r>
    <w:r w:rsidR="000F4DF3">
      <w:rPr>
        <w:rFonts w:ascii="Arial" w:hAnsi="Arial" w:cs="Arial"/>
      </w:rPr>
      <w:t xml:space="preserve">Page </w:t>
    </w:r>
    <w:r w:rsidR="0098108F">
      <w:rPr>
        <w:rStyle w:val="PageNumber"/>
        <w:rFonts w:ascii="Arial" w:hAnsi="Arial" w:cs="Arial"/>
      </w:rPr>
      <w:fldChar w:fldCharType="begin"/>
    </w:r>
    <w:r w:rsidR="000F4DF3">
      <w:rPr>
        <w:rStyle w:val="PageNumber"/>
        <w:rFonts w:ascii="Arial" w:hAnsi="Arial" w:cs="Arial"/>
      </w:rPr>
      <w:instrText xml:space="preserve"> PAGE </w:instrText>
    </w:r>
    <w:r w:rsidR="0098108F">
      <w:rPr>
        <w:rStyle w:val="PageNumber"/>
        <w:rFonts w:ascii="Arial" w:hAnsi="Arial" w:cs="Arial"/>
      </w:rPr>
      <w:fldChar w:fldCharType="separate"/>
    </w:r>
    <w:r w:rsidR="00C01FFD">
      <w:rPr>
        <w:rStyle w:val="PageNumber"/>
        <w:rFonts w:ascii="Arial" w:hAnsi="Arial" w:cs="Arial"/>
        <w:noProof/>
      </w:rPr>
      <w:t>2</w:t>
    </w:r>
    <w:r w:rsidR="0098108F">
      <w:rPr>
        <w:rStyle w:val="PageNumber"/>
        <w:rFonts w:ascii="Arial" w:hAnsi="Arial" w:cs="Arial"/>
      </w:rPr>
      <w:fldChar w:fldCharType="end"/>
    </w:r>
  </w:p>
  <w:p w:rsidR="000F4DF3" w:rsidRPr="000F4DF3" w:rsidRDefault="000F4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D13"/>
    <w:multiLevelType w:val="hybridMultilevel"/>
    <w:tmpl w:val="37A2D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53A85"/>
    <w:multiLevelType w:val="hybridMultilevel"/>
    <w:tmpl w:val="96A6F3F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7F0F52"/>
    <w:multiLevelType w:val="hybridMultilevel"/>
    <w:tmpl w:val="3530C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150C0"/>
    <w:multiLevelType w:val="hybridMultilevel"/>
    <w:tmpl w:val="5AC8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B029D"/>
    <w:multiLevelType w:val="hybridMultilevel"/>
    <w:tmpl w:val="F3DE4A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1E6BAE"/>
    <w:multiLevelType w:val="hybridMultilevel"/>
    <w:tmpl w:val="9B12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AB2D78"/>
    <w:multiLevelType w:val="hybridMultilevel"/>
    <w:tmpl w:val="004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4E1"/>
    <w:multiLevelType w:val="hybridMultilevel"/>
    <w:tmpl w:val="F1BA1A2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55A2E78"/>
    <w:multiLevelType w:val="singleLevel"/>
    <w:tmpl w:val="C956A2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8AF011D"/>
    <w:multiLevelType w:val="hybridMultilevel"/>
    <w:tmpl w:val="98D6C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79B6"/>
    <w:multiLevelType w:val="hybridMultilevel"/>
    <w:tmpl w:val="25CA01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C44990"/>
    <w:multiLevelType w:val="hybridMultilevel"/>
    <w:tmpl w:val="13E82F84"/>
    <w:lvl w:ilvl="0" w:tplc="69FE9F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47596"/>
    <w:multiLevelType w:val="hybridMultilevel"/>
    <w:tmpl w:val="A950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56FC6"/>
    <w:multiLevelType w:val="hybridMultilevel"/>
    <w:tmpl w:val="5AB06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1FF7"/>
    <w:multiLevelType w:val="hybridMultilevel"/>
    <w:tmpl w:val="F6A25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02502"/>
    <w:multiLevelType w:val="hybridMultilevel"/>
    <w:tmpl w:val="7370E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E7659"/>
    <w:multiLevelType w:val="hybridMultilevel"/>
    <w:tmpl w:val="6602F3A0"/>
    <w:lvl w:ilvl="0" w:tplc="0CD8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A4BF4"/>
    <w:multiLevelType w:val="hybridMultilevel"/>
    <w:tmpl w:val="1966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56E4"/>
    <w:multiLevelType w:val="hybridMultilevel"/>
    <w:tmpl w:val="7448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1319"/>
    <w:multiLevelType w:val="hybridMultilevel"/>
    <w:tmpl w:val="38E8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B04D7"/>
    <w:multiLevelType w:val="hybridMultilevel"/>
    <w:tmpl w:val="D2A6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32382"/>
    <w:multiLevelType w:val="hybridMultilevel"/>
    <w:tmpl w:val="D63C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272AD"/>
    <w:multiLevelType w:val="hybridMultilevel"/>
    <w:tmpl w:val="34D05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31131"/>
    <w:multiLevelType w:val="hybridMultilevel"/>
    <w:tmpl w:val="53A08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26B57"/>
    <w:multiLevelType w:val="hybridMultilevel"/>
    <w:tmpl w:val="7A4E980E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5" w15:restartNumberingAfterBreak="0">
    <w:nsid w:val="73E027F9"/>
    <w:multiLevelType w:val="hybridMultilevel"/>
    <w:tmpl w:val="6AACB9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7C2A3B"/>
    <w:multiLevelType w:val="singleLevel"/>
    <w:tmpl w:val="BF42DDC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27" w15:restartNumberingAfterBreak="0">
    <w:nsid w:val="789E1423"/>
    <w:multiLevelType w:val="hybridMultilevel"/>
    <w:tmpl w:val="5EEC07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AB00AAA"/>
    <w:multiLevelType w:val="hybridMultilevel"/>
    <w:tmpl w:val="9CF264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8"/>
  </w:num>
  <w:num w:numId="3">
    <w:abstractNumId w:val="21"/>
  </w:num>
  <w:num w:numId="4">
    <w:abstractNumId w:val="14"/>
  </w:num>
  <w:num w:numId="5">
    <w:abstractNumId w:val="2"/>
  </w:num>
  <w:num w:numId="6">
    <w:abstractNumId w:val="4"/>
  </w:num>
  <w:num w:numId="7">
    <w:abstractNumId w:val="18"/>
  </w:num>
  <w:num w:numId="8">
    <w:abstractNumId w:val="3"/>
  </w:num>
  <w:num w:numId="9">
    <w:abstractNumId w:val="15"/>
  </w:num>
  <w:num w:numId="10">
    <w:abstractNumId w:val="10"/>
  </w:num>
  <w:num w:numId="11">
    <w:abstractNumId w:val="9"/>
  </w:num>
  <w:num w:numId="12">
    <w:abstractNumId w:val="13"/>
  </w:num>
  <w:num w:numId="13">
    <w:abstractNumId w:val="23"/>
  </w:num>
  <w:num w:numId="14">
    <w:abstractNumId w:val="25"/>
  </w:num>
  <w:num w:numId="15">
    <w:abstractNumId w:val="22"/>
  </w:num>
  <w:num w:numId="16">
    <w:abstractNumId w:val="7"/>
  </w:num>
  <w:num w:numId="17">
    <w:abstractNumId w:val="27"/>
  </w:num>
  <w:num w:numId="18">
    <w:abstractNumId w:val="5"/>
  </w:num>
  <w:num w:numId="19">
    <w:abstractNumId w:val="1"/>
  </w:num>
  <w:num w:numId="20">
    <w:abstractNumId w:val="12"/>
  </w:num>
  <w:num w:numId="21">
    <w:abstractNumId w:val="16"/>
  </w:num>
  <w:num w:numId="22">
    <w:abstractNumId w:val="20"/>
  </w:num>
  <w:num w:numId="23">
    <w:abstractNumId w:val="11"/>
  </w:num>
  <w:num w:numId="24">
    <w:abstractNumId w:val="28"/>
  </w:num>
  <w:num w:numId="25">
    <w:abstractNumId w:val="17"/>
  </w:num>
  <w:num w:numId="26">
    <w:abstractNumId w:val="6"/>
  </w:num>
  <w:num w:numId="27">
    <w:abstractNumId w:val="0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04A77"/>
    <w:rsid w:val="000548A9"/>
    <w:rsid w:val="00057FF0"/>
    <w:rsid w:val="000C6F70"/>
    <w:rsid w:val="000E6A77"/>
    <w:rsid w:val="000F0212"/>
    <w:rsid w:val="000F4DF3"/>
    <w:rsid w:val="00114489"/>
    <w:rsid w:val="00163D58"/>
    <w:rsid w:val="0017690E"/>
    <w:rsid w:val="00236781"/>
    <w:rsid w:val="0026368D"/>
    <w:rsid w:val="0026726D"/>
    <w:rsid w:val="002760A1"/>
    <w:rsid w:val="00323989"/>
    <w:rsid w:val="003456AA"/>
    <w:rsid w:val="003D7E77"/>
    <w:rsid w:val="003F3FB9"/>
    <w:rsid w:val="00451EC6"/>
    <w:rsid w:val="00476D7E"/>
    <w:rsid w:val="00491AB2"/>
    <w:rsid w:val="0049227E"/>
    <w:rsid w:val="004F6C14"/>
    <w:rsid w:val="00504A77"/>
    <w:rsid w:val="0051665D"/>
    <w:rsid w:val="005272BE"/>
    <w:rsid w:val="005B4D29"/>
    <w:rsid w:val="005D4BD7"/>
    <w:rsid w:val="00671715"/>
    <w:rsid w:val="007103BD"/>
    <w:rsid w:val="00781E9E"/>
    <w:rsid w:val="00790AA1"/>
    <w:rsid w:val="0079223C"/>
    <w:rsid w:val="007B033F"/>
    <w:rsid w:val="007E41B7"/>
    <w:rsid w:val="007F0A19"/>
    <w:rsid w:val="0080383D"/>
    <w:rsid w:val="0081540B"/>
    <w:rsid w:val="00822825"/>
    <w:rsid w:val="00846E9B"/>
    <w:rsid w:val="00872C5F"/>
    <w:rsid w:val="00887F13"/>
    <w:rsid w:val="008A5B55"/>
    <w:rsid w:val="008B4180"/>
    <w:rsid w:val="008B463B"/>
    <w:rsid w:val="008D3770"/>
    <w:rsid w:val="0098108F"/>
    <w:rsid w:val="009D7A11"/>
    <w:rsid w:val="009F6D9B"/>
    <w:rsid w:val="00AA379A"/>
    <w:rsid w:val="00AC45F1"/>
    <w:rsid w:val="00AC6FAD"/>
    <w:rsid w:val="00AD2249"/>
    <w:rsid w:val="00AF69C6"/>
    <w:rsid w:val="00B32BB6"/>
    <w:rsid w:val="00B3672F"/>
    <w:rsid w:val="00B377A2"/>
    <w:rsid w:val="00B43FCB"/>
    <w:rsid w:val="00B57E8F"/>
    <w:rsid w:val="00BF0A6B"/>
    <w:rsid w:val="00C01FFD"/>
    <w:rsid w:val="00C46987"/>
    <w:rsid w:val="00C94CB4"/>
    <w:rsid w:val="00CF5A55"/>
    <w:rsid w:val="00D1519E"/>
    <w:rsid w:val="00D534F3"/>
    <w:rsid w:val="00D97D37"/>
    <w:rsid w:val="00DF67C1"/>
    <w:rsid w:val="00E02443"/>
    <w:rsid w:val="00E707AB"/>
    <w:rsid w:val="00E81FBB"/>
    <w:rsid w:val="00E83913"/>
    <w:rsid w:val="00E92FDF"/>
    <w:rsid w:val="00ED33E2"/>
    <w:rsid w:val="00F44AE0"/>
    <w:rsid w:val="00F5441A"/>
    <w:rsid w:val="00F54665"/>
    <w:rsid w:val="00F60D27"/>
    <w:rsid w:val="00F7155B"/>
    <w:rsid w:val="00F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E3A1BC"/>
  <w15:docId w15:val="{305FF157-56D4-49D0-8BE0-E1C74FD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BD"/>
  </w:style>
  <w:style w:type="paragraph" w:styleId="Heading1">
    <w:name w:val="heading 1"/>
    <w:basedOn w:val="Normal"/>
    <w:next w:val="Normal"/>
    <w:qFormat/>
    <w:rsid w:val="007103BD"/>
    <w:pPr>
      <w:keepNext/>
      <w:outlineLvl w:val="0"/>
    </w:pPr>
    <w:rPr>
      <w:rFonts w:ascii="Arial" w:hAnsi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qFormat/>
    <w:rsid w:val="007103BD"/>
    <w:pPr>
      <w:keepNext/>
      <w:outlineLvl w:val="1"/>
    </w:pPr>
    <w:rPr>
      <w:i/>
      <w:color w:val="80008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67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03BD"/>
    <w:pPr>
      <w:spacing w:after="120"/>
    </w:pPr>
    <w:rPr>
      <w:sz w:val="24"/>
    </w:rPr>
  </w:style>
  <w:style w:type="paragraph" w:styleId="Caption">
    <w:name w:val="caption"/>
    <w:basedOn w:val="Normal"/>
    <w:next w:val="Normal"/>
    <w:qFormat/>
    <w:rsid w:val="007103BD"/>
    <w:pPr>
      <w:widowControl w:val="0"/>
      <w:jc w:val="both"/>
    </w:pPr>
    <w:rPr>
      <w:rFonts w:ascii="Times" w:hAnsi="Times"/>
      <w:b/>
      <w:snapToGrid w:val="0"/>
      <w:sz w:val="24"/>
    </w:rPr>
  </w:style>
  <w:style w:type="paragraph" w:styleId="BalloonText">
    <w:name w:val="Balloon Text"/>
    <w:basedOn w:val="Normal"/>
    <w:semiHidden/>
    <w:rsid w:val="007103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63B"/>
    <w:pPr>
      <w:ind w:left="720"/>
    </w:pPr>
  </w:style>
  <w:style w:type="paragraph" w:styleId="Header">
    <w:name w:val="header"/>
    <w:basedOn w:val="Normal"/>
    <w:link w:val="HeaderChar"/>
    <w:rsid w:val="000F4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4DF3"/>
  </w:style>
  <w:style w:type="paragraph" w:styleId="Footer">
    <w:name w:val="footer"/>
    <w:basedOn w:val="Normal"/>
    <w:link w:val="FooterChar"/>
    <w:rsid w:val="000F4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4DF3"/>
  </w:style>
  <w:style w:type="character" w:styleId="PageNumber">
    <w:name w:val="page number"/>
    <w:basedOn w:val="DefaultParagraphFont"/>
    <w:rsid w:val="000F4DF3"/>
  </w:style>
  <w:style w:type="character" w:styleId="Hyperlink">
    <w:name w:val="Hyperlink"/>
    <w:rsid w:val="00ED33E2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F67C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Crestwood Behavioral Health, Inc.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Crestwood Behavioral Health, Inc.</dc:creator>
  <cp:lastModifiedBy>Jason Belden</cp:lastModifiedBy>
  <cp:revision>3</cp:revision>
  <cp:lastPrinted>2007-09-30T18:54:00Z</cp:lastPrinted>
  <dcterms:created xsi:type="dcterms:W3CDTF">2018-01-30T00:56:00Z</dcterms:created>
  <dcterms:modified xsi:type="dcterms:W3CDTF">2018-02-20T18:10:00Z</dcterms:modified>
</cp:coreProperties>
</file>