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AC" w:rsidRDefault="00377CAC" w:rsidP="00C64BD8">
      <w:pPr>
        <w:rPr>
          <w:sz w:val="24"/>
          <w:szCs w:val="24"/>
        </w:rPr>
      </w:pPr>
    </w:p>
    <w:p w:rsidR="002470EC" w:rsidRPr="002470EC" w:rsidRDefault="008035C1" w:rsidP="00C64BD8">
      <w:pPr>
        <w:rPr>
          <w:sz w:val="24"/>
          <w:szCs w:val="24"/>
        </w:rPr>
      </w:pPr>
      <w:r w:rsidRPr="002470EC">
        <w:rPr>
          <w:sz w:val="24"/>
          <w:szCs w:val="24"/>
        </w:rPr>
        <w:t xml:space="preserve">This checklist is intended to help LTC providers prepare their buildings for inspection </w:t>
      </w:r>
      <w:r w:rsidR="00377CAC">
        <w:rPr>
          <w:sz w:val="24"/>
          <w:szCs w:val="24"/>
        </w:rPr>
        <w:t xml:space="preserve">for repopulation </w:t>
      </w:r>
      <w:r w:rsidRPr="002470EC">
        <w:rPr>
          <w:sz w:val="24"/>
          <w:szCs w:val="24"/>
        </w:rPr>
        <w:t xml:space="preserve">by OSPHD and CDPH after an evacuation. If roads in the affected area have been shut down, before you can use this tool, local law enforcement, the California Highway Patrol, Cal Fire, and/or the local fire department must release restrictions for access to your facility and any non-OSPHD buildings on your campus. </w:t>
      </w:r>
    </w:p>
    <w:tbl>
      <w:tblPr>
        <w:tblStyle w:val="TableGrid"/>
        <w:tblW w:w="9535" w:type="dxa"/>
        <w:tblLook w:val="04A0" w:firstRow="1" w:lastRow="0" w:firstColumn="1" w:lastColumn="0" w:noHBand="0" w:noVBand="1"/>
      </w:tblPr>
      <w:tblGrid>
        <w:gridCol w:w="8005"/>
        <w:gridCol w:w="1530"/>
      </w:tblGrid>
      <w:tr w:rsidR="00A974AA" w:rsidTr="00377CAC">
        <w:trPr>
          <w:trHeight w:val="737"/>
        </w:trPr>
        <w:tc>
          <w:tcPr>
            <w:tcW w:w="9535" w:type="dxa"/>
            <w:gridSpan w:val="2"/>
            <w:shd w:val="clear" w:color="auto" w:fill="D0CECE" w:themeFill="background2" w:themeFillShade="E6"/>
          </w:tcPr>
          <w:p w:rsidR="00A974AA" w:rsidRDefault="00A974AA" w:rsidP="00A974AA">
            <w:pPr>
              <w:spacing w:before="120"/>
              <w:jc w:val="center"/>
              <w:rPr>
                <w:b/>
                <w:sz w:val="24"/>
              </w:rPr>
            </w:pPr>
          </w:p>
          <w:p w:rsidR="00A974AA" w:rsidRPr="002470EC" w:rsidRDefault="00A974AA" w:rsidP="002470EC">
            <w:pPr>
              <w:autoSpaceDE w:val="0"/>
              <w:autoSpaceDN w:val="0"/>
              <w:adjustRightInd w:val="0"/>
              <w:jc w:val="center"/>
              <w:rPr>
                <w:rFonts w:ascii="Calibri" w:hAnsi="Calibri" w:cs="Calibri"/>
                <w:b/>
                <w:color w:val="000000"/>
                <w:sz w:val="28"/>
              </w:rPr>
            </w:pPr>
            <w:r w:rsidRPr="002470EC">
              <w:rPr>
                <w:rFonts w:ascii="Calibri" w:hAnsi="Calibri" w:cs="Calibri"/>
                <w:b/>
                <w:color w:val="000000"/>
                <w:sz w:val="28"/>
              </w:rPr>
              <w:t>OSHPD Repopulation Checklist</w:t>
            </w:r>
          </w:p>
          <w:p w:rsidR="00A974AA" w:rsidRPr="00D77ED9" w:rsidRDefault="00A974AA" w:rsidP="00A974AA">
            <w:pPr>
              <w:spacing w:before="120"/>
              <w:rPr>
                <w:b/>
                <w:sz w:val="24"/>
              </w:rPr>
            </w:pPr>
          </w:p>
        </w:tc>
      </w:tr>
      <w:tr w:rsidR="00A974AA" w:rsidTr="00377CAC">
        <w:trPr>
          <w:trHeight w:val="422"/>
        </w:trPr>
        <w:tc>
          <w:tcPr>
            <w:tcW w:w="8005" w:type="dxa"/>
            <w:shd w:val="clear" w:color="auto" w:fill="E7E6E6" w:themeFill="background2"/>
          </w:tcPr>
          <w:p w:rsidR="00A974AA" w:rsidRPr="00334844" w:rsidRDefault="00A974AA" w:rsidP="002470EC">
            <w:pPr>
              <w:spacing w:before="240" w:after="120"/>
              <w:jc w:val="center"/>
              <w:rPr>
                <w:b/>
              </w:rPr>
            </w:pPr>
            <w:r w:rsidRPr="00334844">
              <w:rPr>
                <w:b/>
              </w:rPr>
              <w:t>Structural – District Structural</w:t>
            </w:r>
            <w:r>
              <w:rPr>
                <w:b/>
              </w:rPr>
              <w:t xml:space="preserve"> Engineer</w:t>
            </w:r>
          </w:p>
        </w:tc>
        <w:tc>
          <w:tcPr>
            <w:tcW w:w="1530" w:type="dxa"/>
            <w:shd w:val="clear" w:color="auto" w:fill="E7E6E6" w:themeFill="background2"/>
          </w:tcPr>
          <w:p w:rsidR="00A974AA" w:rsidRPr="00334844" w:rsidRDefault="00377CAC" w:rsidP="00A974AA">
            <w:pPr>
              <w:spacing w:before="120" w:after="120"/>
              <w:jc w:val="center"/>
              <w:rPr>
                <w:b/>
              </w:rPr>
            </w:pPr>
            <w:r>
              <w:rPr>
                <w:b/>
              </w:rPr>
              <w:t>Initial</w:t>
            </w:r>
            <w:r w:rsidR="00A974AA">
              <w:rPr>
                <w:b/>
              </w:rPr>
              <w:t xml:space="preserve"> when Complete</w:t>
            </w:r>
          </w:p>
        </w:tc>
      </w:tr>
      <w:tr w:rsidR="00A974AA" w:rsidTr="00377CAC">
        <w:trPr>
          <w:trHeight w:val="737"/>
        </w:trPr>
        <w:tc>
          <w:tcPr>
            <w:tcW w:w="8005" w:type="dxa"/>
          </w:tcPr>
          <w:p w:rsidR="00A974AA" w:rsidRPr="00D77ED9" w:rsidRDefault="00A974AA" w:rsidP="00A974AA">
            <w:pPr>
              <w:pStyle w:val="ListParagraph"/>
              <w:numPr>
                <w:ilvl w:val="0"/>
                <w:numId w:val="4"/>
              </w:numPr>
              <w:spacing w:before="120" w:after="120"/>
            </w:pPr>
            <w:r>
              <w:t>Verify there is no structural damage; do a visual inspection of the building.</w:t>
            </w:r>
          </w:p>
        </w:tc>
        <w:tc>
          <w:tcPr>
            <w:tcW w:w="1530" w:type="dxa"/>
          </w:tcPr>
          <w:p w:rsidR="00A974AA" w:rsidRDefault="00A974AA" w:rsidP="00A974AA">
            <w:pPr>
              <w:spacing w:before="120" w:after="120"/>
              <w:rPr>
                <w:b/>
                <w:sz w:val="28"/>
              </w:rPr>
            </w:pPr>
          </w:p>
        </w:tc>
      </w:tr>
      <w:tr w:rsidR="00A974AA" w:rsidTr="00377CAC">
        <w:trPr>
          <w:trHeight w:val="550"/>
        </w:trPr>
        <w:tc>
          <w:tcPr>
            <w:tcW w:w="8005" w:type="dxa"/>
            <w:shd w:val="clear" w:color="auto" w:fill="E7E6E6" w:themeFill="background2"/>
          </w:tcPr>
          <w:p w:rsidR="00A974AA" w:rsidRDefault="00A974AA" w:rsidP="00A974AA">
            <w:pPr>
              <w:spacing w:before="120" w:after="120"/>
              <w:jc w:val="center"/>
              <w:rPr>
                <w:b/>
              </w:rPr>
            </w:pPr>
            <w:r>
              <w:rPr>
                <w:b/>
              </w:rPr>
              <w:t>Fire/</w:t>
            </w:r>
            <w:r w:rsidRPr="00334844">
              <w:rPr>
                <w:b/>
              </w:rPr>
              <w:t>Life Safety – FLS Officer</w:t>
            </w:r>
          </w:p>
        </w:tc>
        <w:tc>
          <w:tcPr>
            <w:tcW w:w="1530" w:type="dxa"/>
            <w:shd w:val="clear" w:color="auto" w:fill="E7E6E6" w:themeFill="background2"/>
          </w:tcPr>
          <w:p w:rsidR="00A974AA" w:rsidRDefault="00A974AA" w:rsidP="00A974AA">
            <w:pPr>
              <w:spacing w:before="120" w:after="120"/>
              <w:jc w:val="center"/>
              <w:rPr>
                <w:b/>
              </w:rPr>
            </w:pPr>
          </w:p>
        </w:tc>
      </w:tr>
      <w:tr w:rsidR="00A974AA" w:rsidTr="00377CAC">
        <w:trPr>
          <w:trHeight w:val="550"/>
        </w:trPr>
        <w:tc>
          <w:tcPr>
            <w:tcW w:w="8005" w:type="dxa"/>
          </w:tcPr>
          <w:p w:rsidR="00A974AA" w:rsidRPr="00A974AA" w:rsidRDefault="00A974AA" w:rsidP="00A974AA">
            <w:pPr>
              <w:pStyle w:val="ListParagraph"/>
              <w:numPr>
                <w:ilvl w:val="0"/>
                <w:numId w:val="1"/>
              </w:numPr>
              <w:spacing w:before="120" w:after="120"/>
            </w:pPr>
            <w:r w:rsidRPr="00D77ED9">
              <w:t>Fire alarm system/Nurse call system</w:t>
            </w:r>
            <w:r>
              <w:t xml:space="preserve"> functional.</w:t>
            </w:r>
          </w:p>
        </w:tc>
        <w:tc>
          <w:tcPr>
            <w:tcW w:w="1530" w:type="dxa"/>
          </w:tcPr>
          <w:p w:rsidR="00A974AA" w:rsidRPr="00A974AA" w:rsidRDefault="00A974AA" w:rsidP="00A974AA">
            <w:pPr>
              <w:spacing w:before="120" w:after="120"/>
              <w:ind w:left="360"/>
            </w:pPr>
          </w:p>
        </w:tc>
      </w:tr>
      <w:tr w:rsidR="00A974AA" w:rsidTr="00377CAC">
        <w:trPr>
          <w:trHeight w:val="550"/>
        </w:trPr>
        <w:tc>
          <w:tcPr>
            <w:tcW w:w="8005" w:type="dxa"/>
          </w:tcPr>
          <w:p w:rsidR="00A974AA" w:rsidRPr="00D77ED9" w:rsidRDefault="00A974AA" w:rsidP="00A974AA">
            <w:pPr>
              <w:pStyle w:val="ListParagraph"/>
              <w:numPr>
                <w:ilvl w:val="0"/>
                <w:numId w:val="1"/>
              </w:numPr>
              <w:spacing w:before="120" w:after="120"/>
            </w:pPr>
            <w:r w:rsidRPr="00D77ED9">
              <w:t xml:space="preserve">Fire sprinkler systems </w:t>
            </w:r>
            <w:r>
              <w:t>checked with flow test.</w:t>
            </w:r>
          </w:p>
        </w:tc>
        <w:tc>
          <w:tcPr>
            <w:tcW w:w="1530" w:type="dxa"/>
          </w:tcPr>
          <w:p w:rsidR="00A974AA" w:rsidRPr="00D77ED9" w:rsidRDefault="00A974AA" w:rsidP="00A974AA">
            <w:pPr>
              <w:spacing w:before="120" w:after="120"/>
            </w:pPr>
          </w:p>
        </w:tc>
      </w:tr>
      <w:tr w:rsidR="00A974AA" w:rsidTr="00377CAC">
        <w:trPr>
          <w:trHeight w:val="550"/>
        </w:trPr>
        <w:tc>
          <w:tcPr>
            <w:tcW w:w="8005" w:type="dxa"/>
          </w:tcPr>
          <w:p w:rsidR="00A974AA" w:rsidRPr="00D77ED9" w:rsidRDefault="00A974AA" w:rsidP="00A974AA">
            <w:pPr>
              <w:pStyle w:val="ListParagraph"/>
              <w:numPr>
                <w:ilvl w:val="0"/>
                <w:numId w:val="1"/>
              </w:numPr>
              <w:spacing w:before="120" w:after="120"/>
            </w:pPr>
            <w:r w:rsidRPr="00D77ED9">
              <w:t>Ingress/Egress to property; all driveways, paths, and exits must be completely clear</w:t>
            </w:r>
            <w:r>
              <w:t>.</w:t>
            </w:r>
          </w:p>
        </w:tc>
        <w:tc>
          <w:tcPr>
            <w:tcW w:w="1530" w:type="dxa"/>
          </w:tcPr>
          <w:p w:rsidR="00A974AA" w:rsidRPr="00D77ED9" w:rsidRDefault="00A974AA" w:rsidP="00A974AA">
            <w:pPr>
              <w:spacing w:before="120" w:after="120"/>
              <w:ind w:left="360"/>
            </w:pPr>
          </w:p>
        </w:tc>
      </w:tr>
      <w:tr w:rsidR="00A974AA" w:rsidTr="00377CAC">
        <w:trPr>
          <w:trHeight w:val="351"/>
        </w:trPr>
        <w:tc>
          <w:tcPr>
            <w:tcW w:w="8005" w:type="dxa"/>
            <w:shd w:val="clear" w:color="auto" w:fill="E7E6E6" w:themeFill="background2"/>
          </w:tcPr>
          <w:p w:rsidR="00A974AA" w:rsidRPr="00334844" w:rsidRDefault="00A974AA" w:rsidP="00A974AA">
            <w:pPr>
              <w:spacing w:before="120" w:after="120"/>
              <w:jc w:val="center"/>
              <w:rPr>
                <w:b/>
              </w:rPr>
            </w:pPr>
            <w:r w:rsidRPr="00334844">
              <w:rPr>
                <w:b/>
              </w:rPr>
              <w:t>Building – Compliance Officer</w:t>
            </w:r>
          </w:p>
        </w:tc>
        <w:tc>
          <w:tcPr>
            <w:tcW w:w="1530" w:type="dxa"/>
            <w:shd w:val="clear" w:color="auto" w:fill="E7E6E6" w:themeFill="background2"/>
          </w:tcPr>
          <w:p w:rsidR="00A974AA" w:rsidRPr="00334844" w:rsidRDefault="00A974AA" w:rsidP="00A974AA">
            <w:pPr>
              <w:spacing w:before="120" w:after="120"/>
              <w:jc w:val="center"/>
              <w:rPr>
                <w:b/>
              </w:rPr>
            </w:pPr>
          </w:p>
        </w:tc>
      </w:tr>
      <w:tr w:rsidR="00A974AA" w:rsidTr="00377CAC">
        <w:trPr>
          <w:trHeight w:val="351"/>
        </w:trPr>
        <w:tc>
          <w:tcPr>
            <w:tcW w:w="8005" w:type="dxa"/>
          </w:tcPr>
          <w:p w:rsidR="00A974AA" w:rsidRPr="00D77ED9" w:rsidRDefault="00A974AA" w:rsidP="00A974AA">
            <w:pPr>
              <w:pStyle w:val="ListParagraph"/>
              <w:numPr>
                <w:ilvl w:val="0"/>
                <w:numId w:val="1"/>
              </w:numPr>
              <w:spacing w:before="120" w:after="120"/>
            </w:pPr>
            <w:r>
              <w:t>Communications; landlines and internet fully functional.</w:t>
            </w:r>
          </w:p>
        </w:tc>
        <w:tc>
          <w:tcPr>
            <w:tcW w:w="1530" w:type="dxa"/>
          </w:tcPr>
          <w:p w:rsidR="00A974AA" w:rsidRDefault="00A974AA" w:rsidP="00A974AA">
            <w:pPr>
              <w:spacing w:before="120"/>
              <w:rPr>
                <w:b/>
                <w:sz w:val="28"/>
              </w:rPr>
            </w:pPr>
          </w:p>
        </w:tc>
      </w:tr>
      <w:tr w:rsidR="00A974AA" w:rsidTr="00377CAC">
        <w:trPr>
          <w:trHeight w:val="346"/>
        </w:trPr>
        <w:tc>
          <w:tcPr>
            <w:tcW w:w="8005" w:type="dxa"/>
          </w:tcPr>
          <w:p w:rsidR="00A974AA" w:rsidRDefault="00A974AA" w:rsidP="00A974AA">
            <w:pPr>
              <w:pStyle w:val="ListParagraph"/>
              <w:numPr>
                <w:ilvl w:val="0"/>
                <w:numId w:val="1"/>
              </w:numPr>
              <w:spacing w:before="120" w:after="120"/>
            </w:pPr>
            <w:r>
              <w:t>Domestic water service restored.</w:t>
            </w:r>
          </w:p>
        </w:tc>
        <w:tc>
          <w:tcPr>
            <w:tcW w:w="1530" w:type="dxa"/>
          </w:tcPr>
          <w:p w:rsidR="00A974AA" w:rsidRDefault="00A974AA" w:rsidP="00A974AA">
            <w:pPr>
              <w:spacing w:before="120"/>
              <w:rPr>
                <w:b/>
                <w:sz w:val="28"/>
              </w:rPr>
            </w:pPr>
          </w:p>
        </w:tc>
      </w:tr>
      <w:tr w:rsidR="00A974AA" w:rsidTr="00377CAC">
        <w:trPr>
          <w:trHeight w:val="346"/>
        </w:trPr>
        <w:tc>
          <w:tcPr>
            <w:tcW w:w="8005" w:type="dxa"/>
          </w:tcPr>
          <w:p w:rsidR="00A974AA" w:rsidRDefault="00A974AA" w:rsidP="00A974AA">
            <w:pPr>
              <w:pStyle w:val="ListParagraph"/>
              <w:numPr>
                <w:ilvl w:val="0"/>
                <w:numId w:val="1"/>
              </w:numPr>
              <w:spacing w:before="120" w:after="120"/>
            </w:pPr>
            <w:r>
              <w:t>Electrical; primary service functional.</w:t>
            </w:r>
          </w:p>
        </w:tc>
        <w:tc>
          <w:tcPr>
            <w:tcW w:w="1530" w:type="dxa"/>
          </w:tcPr>
          <w:p w:rsidR="00A974AA" w:rsidRDefault="00A974AA" w:rsidP="00A974AA">
            <w:pPr>
              <w:spacing w:before="120"/>
              <w:rPr>
                <w:b/>
                <w:sz w:val="28"/>
              </w:rPr>
            </w:pPr>
          </w:p>
        </w:tc>
      </w:tr>
      <w:tr w:rsidR="00A974AA" w:rsidTr="00377CAC">
        <w:trPr>
          <w:trHeight w:val="346"/>
        </w:trPr>
        <w:tc>
          <w:tcPr>
            <w:tcW w:w="8005" w:type="dxa"/>
          </w:tcPr>
          <w:p w:rsidR="00A974AA" w:rsidRDefault="00A974AA" w:rsidP="00A974AA">
            <w:pPr>
              <w:pStyle w:val="ListParagraph"/>
              <w:numPr>
                <w:ilvl w:val="0"/>
                <w:numId w:val="1"/>
              </w:numPr>
              <w:spacing w:before="120" w:after="120"/>
            </w:pPr>
            <w:r>
              <w:t>Backup generator; filters clean, lines flushed.</w:t>
            </w:r>
          </w:p>
        </w:tc>
        <w:tc>
          <w:tcPr>
            <w:tcW w:w="1530" w:type="dxa"/>
          </w:tcPr>
          <w:p w:rsidR="00A974AA" w:rsidRDefault="00A974AA" w:rsidP="00A974AA">
            <w:pPr>
              <w:spacing w:before="120"/>
              <w:rPr>
                <w:b/>
                <w:sz w:val="28"/>
              </w:rPr>
            </w:pPr>
          </w:p>
        </w:tc>
      </w:tr>
      <w:tr w:rsidR="00A974AA" w:rsidTr="00377CAC">
        <w:trPr>
          <w:trHeight w:val="346"/>
        </w:trPr>
        <w:tc>
          <w:tcPr>
            <w:tcW w:w="8005" w:type="dxa"/>
          </w:tcPr>
          <w:p w:rsidR="00A974AA" w:rsidRDefault="00A974AA" w:rsidP="00A974AA">
            <w:pPr>
              <w:pStyle w:val="ListParagraph"/>
              <w:numPr>
                <w:ilvl w:val="0"/>
                <w:numId w:val="1"/>
              </w:numPr>
              <w:spacing w:before="120" w:after="120"/>
            </w:pPr>
            <w:r>
              <w:t>Natural Gas/Propane services restored.</w:t>
            </w:r>
          </w:p>
        </w:tc>
        <w:tc>
          <w:tcPr>
            <w:tcW w:w="1530" w:type="dxa"/>
          </w:tcPr>
          <w:p w:rsidR="00A974AA" w:rsidRDefault="00A974AA" w:rsidP="00A974AA">
            <w:pPr>
              <w:spacing w:before="120"/>
              <w:rPr>
                <w:b/>
                <w:sz w:val="28"/>
              </w:rPr>
            </w:pPr>
          </w:p>
        </w:tc>
      </w:tr>
      <w:tr w:rsidR="00A974AA" w:rsidTr="00377CAC">
        <w:trPr>
          <w:trHeight w:val="346"/>
        </w:trPr>
        <w:tc>
          <w:tcPr>
            <w:tcW w:w="8005" w:type="dxa"/>
          </w:tcPr>
          <w:p w:rsidR="00A974AA" w:rsidRDefault="00A974AA" w:rsidP="00A974AA">
            <w:pPr>
              <w:pStyle w:val="ListParagraph"/>
              <w:numPr>
                <w:ilvl w:val="0"/>
                <w:numId w:val="1"/>
              </w:numPr>
              <w:spacing w:before="120" w:after="120"/>
            </w:pPr>
            <w:r>
              <w:t>All pilot lights checked.</w:t>
            </w:r>
          </w:p>
        </w:tc>
        <w:tc>
          <w:tcPr>
            <w:tcW w:w="1530" w:type="dxa"/>
          </w:tcPr>
          <w:p w:rsidR="00A974AA" w:rsidRDefault="00A974AA" w:rsidP="00A974AA">
            <w:pPr>
              <w:spacing w:before="120"/>
              <w:rPr>
                <w:b/>
                <w:sz w:val="28"/>
              </w:rPr>
            </w:pPr>
          </w:p>
        </w:tc>
      </w:tr>
      <w:tr w:rsidR="00A974AA" w:rsidTr="00377CAC">
        <w:trPr>
          <w:trHeight w:val="346"/>
        </w:trPr>
        <w:tc>
          <w:tcPr>
            <w:tcW w:w="8005" w:type="dxa"/>
          </w:tcPr>
          <w:p w:rsidR="00A974AA" w:rsidRDefault="00A974AA" w:rsidP="00A974AA">
            <w:pPr>
              <w:pStyle w:val="ListParagraph"/>
              <w:numPr>
                <w:ilvl w:val="0"/>
                <w:numId w:val="1"/>
              </w:numPr>
              <w:spacing w:before="120" w:after="120"/>
            </w:pPr>
            <w:r>
              <w:t>Medical gas systems functional.</w:t>
            </w:r>
          </w:p>
        </w:tc>
        <w:tc>
          <w:tcPr>
            <w:tcW w:w="1530" w:type="dxa"/>
          </w:tcPr>
          <w:p w:rsidR="00A974AA" w:rsidRDefault="00A974AA" w:rsidP="00A974AA">
            <w:pPr>
              <w:spacing w:before="120"/>
              <w:rPr>
                <w:b/>
                <w:sz w:val="28"/>
              </w:rPr>
            </w:pPr>
          </w:p>
        </w:tc>
      </w:tr>
      <w:tr w:rsidR="00A974AA" w:rsidTr="00377CAC">
        <w:trPr>
          <w:trHeight w:val="346"/>
        </w:trPr>
        <w:tc>
          <w:tcPr>
            <w:tcW w:w="8005" w:type="dxa"/>
          </w:tcPr>
          <w:p w:rsidR="00A974AA" w:rsidRDefault="00A974AA" w:rsidP="00A974AA">
            <w:pPr>
              <w:pStyle w:val="ListParagraph"/>
              <w:numPr>
                <w:ilvl w:val="0"/>
                <w:numId w:val="1"/>
              </w:numPr>
              <w:spacing w:before="120" w:after="120"/>
            </w:pPr>
            <w:r>
              <w:t>HVAC Systems functional; filters replaced, systems cleaned of smoke damage.</w:t>
            </w:r>
          </w:p>
        </w:tc>
        <w:tc>
          <w:tcPr>
            <w:tcW w:w="1530" w:type="dxa"/>
          </w:tcPr>
          <w:p w:rsidR="00A974AA" w:rsidRDefault="00A974AA" w:rsidP="00A974AA">
            <w:pPr>
              <w:spacing w:before="120"/>
              <w:rPr>
                <w:b/>
                <w:sz w:val="28"/>
              </w:rPr>
            </w:pPr>
          </w:p>
        </w:tc>
      </w:tr>
      <w:tr w:rsidR="00A974AA" w:rsidTr="00377CAC">
        <w:trPr>
          <w:trHeight w:val="346"/>
        </w:trPr>
        <w:tc>
          <w:tcPr>
            <w:tcW w:w="8005" w:type="dxa"/>
          </w:tcPr>
          <w:p w:rsidR="00A974AA" w:rsidRDefault="00A974AA" w:rsidP="00A974AA">
            <w:pPr>
              <w:pStyle w:val="ListParagraph"/>
              <w:numPr>
                <w:ilvl w:val="0"/>
                <w:numId w:val="1"/>
              </w:numPr>
              <w:spacing w:before="120" w:after="120"/>
            </w:pPr>
            <w:r>
              <w:t>Sanitation systems functional; toilets, showers, grey and black water systems all functional.</w:t>
            </w:r>
          </w:p>
        </w:tc>
        <w:tc>
          <w:tcPr>
            <w:tcW w:w="1530" w:type="dxa"/>
          </w:tcPr>
          <w:p w:rsidR="00A974AA" w:rsidRDefault="00A974AA" w:rsidP="00A974AA">
            <w:pPr>
              <w:spacing w:before="120"/>
              <w:rPr>
                <w:b/>
                <w:sz w:val="28"/>
              </w:rPr>
            </w:pPr>
          </w:p>
        </w:tc>
      </w:tr>
    </w:tbl>
    <w:p w:rsidR="009D1104" w:rsidRDefault="009D1104" w:rsidP="009D1104">
      <w:pPr>
        <w:rPr>
          <w:b/>
          <w:sz w:val="28"/>
        </w:rPr>
      </w:pPr>
    </w:p>
    <w:tbl>
      <w:tblPr>
        <w:tblStyle w:val="TableGrid"/>
        <w:tblW w:w="9535" w:type="dxa"/>
        <w:tblLook w:val="04A0" w:firstRow="1" w:lastRow="0" w:firstColumn="1" w:lastColumn="0" w:noHBand="0" w:noVBand="1"/>
      </w:tblPr>
      <w:tblGrid>
        <w:gridCol w:w="8005"/>
        <w:gridCol w:w="1530"/>
      </w:tblGrid>
      <w:tr w:rsidR="002470EC" w:rsidTr="007565ED">
        <w:tc>
          <w:tcPr>
            <w:tcW w:w="9535" w:type="dxa"/>
            <w:gridSpan w:val="2"/>
            <w:shd w:val="clear" w:color="auto" w:fill="D0CECE" w:themeFill="background2" w:themeFillShade="E6"/>
          </w:tcPr>
          <w:p w:rsidR="002470EC" w:rsidRDefault="002470EC" w:rsidP="007565ED">
            <w:pPr>
              <w:spacing w:before="120"/>
              <w:jc w:val="center"/>
              <w:rPr>
                <w:b/>
                <w:sz w:val="24"/>
              </w:rPr>
            </w:pPr>
          </w:p>
          <w:p w:rsidR="002470EC" w:rsidRDefault="002470EC" w:rsidP="002470EC">
            <w:pPr>
              <w:pStyle w:val="Header"/>
              <w:jc w:val="center"/>
            </w:pPr>
            <w:r>
              <w:rPr>
                <w:b/>
                <w:sz w:val="28"/>
              </w:rPr>
              <w:t xml:space="preserve">CDPH-Licensing &amp; Certification </w:t>
            </w:r>
            <w:r w:rsidRPr="00D77ED9">
              <w:rPr>
                <w:b/>
                <w:sz w:val="28"/>
              </w:rPr>
              <w:t>Repopulation Checklist</w:t>
            </w:r>
          </w:p>
          <w:p w:rsidR="002470EC" w:rsidRPr="00D77ED9" w:rsidRDefault="002470EC" w:rsidP="007565ED">
            <w:pPr>
              <w:spacing w:before="120"/>
              <w:rPr>
                <w:b/>
                <w:sz w:val="24"/>
              </w:rPr>
            </w:pPr>
          </w:p>
        </w:tc>
      </w:tr>
      <w:tr w:rsidR="002470EC" w:rsidTr="00377CAC">
        <w:trPr>
          <w:trHeight w:val="548"/>
        </w:trPr>
        <w:tc>
          <w:tcPr>
            <w:tcW w:w="8005" w:type="dxa"/>
            <w:shd w:val="clear" w:color="auto" w:fill="E7E6E6" w:themeFill="background2"/>
          </w:tcPr>
          <w:p w:rsidR="002470EC" w:rsidRPr="00334844" w:rsidRDefault="002470EC" w:rsidP="002470EC">
            <w:pPr>
              <w:spacing w:before="240" w:after="120"/>
              <w:jc w:val="center"/>
              <w:rPr>
                <w:b/>
              </w:rPr>
            </w:pPr>
            <w:r w:rsidRPr="009D1104">
              <w:rPr>
                <w:b/>
              </w:rPr>
              <w:t>Dietary Services</w:t>
            </w:r>
          </w:p>
        </w:tc>
        <w:tc>
          <w:tcPr>
            <w:tcW w:w="1530" w:type="dxa"/>
            <w:shd w:val="clear" w:color="auto" w:fill="E7E6E6" w:themeFill="background2"/>
          </w:tcPr>
          <w:p w:rsidR="002470EC" w:rsidRPr="00334844" w:rsidRDefault="00377CAC" w:rsidP="007565ED">
            <w:pPr>
              <w:spacing w:before="120" w:after="120"/>
              <w:jc w:val="center"/>
              <w:rPr>
                <w:b/>
              </w:rPr>
            </w:pPr>
            <w:r>
              <w:rPr>
                <w:b/>
              </w:rPr>
              <w:t>Initial</w:t>
            </w:r>
            <w:r w:rsidR="002470EC">
              <w:rPr>
                <w:b/>
              </w:rPr>
              <w:t xml:space="preserve"> when Complete</w:t>
            </w:r>
          </w:p>
        </w:tc>
      </w:tr>
      <w:tr w:rsidR="002470EC" w:rsidTr="00377CAC">
        <w:trPr>
          <w:trHeight w:val="737"/>
        </w:trPr>
        <w:tc>
          <w:tcPr>
            <w:tcW w:w="8005" w:type="dxa"/>
          </w:tcPr>
          <w:p w:rsidR="002470EC" w:rsidRPr="009D1104" w:rsidRDefault="002470EC" w:rsidP="00377CAC">
            <w:pPr>
              <w:pStyle w:val="ListParagraph"/>
              <w:numPr>
                <w:ilvl w:val="0"/>
                <w:numId w:val="1"/>
              </w:numPr>
              <w:spacing w:before="120" w:after="120"/>
              <w:rPr>
                <w:sz w:val="28"/>
              </w:rPr>
            </w:pPr>
            <w:r w:rsidRPr="00AF5C8E">
              <w:t>Refrigerators, ovens/stoves, dishwashers, all functional</w:t>
            </w:r>
            <w:r>
              <w:t xml:space="preserve">. </w:t>
            </w:r>
          </w:p>
          <w:p w:rsidR="002470EC" w:rsidRDefault="002470EC" w:rsidP="005878E6">
            <w:pPr>
              <w:spacing w:before="120" w:after="120"/>
              <w:ind w:left="706"/>
              <w:rPr>
                <w:i/>
              </w:rPr>
            </w:pPr>
            <w:r w:rsidRPr="009D1104">
              <w:rPr>
                <w:i/>
              </w:rPr>
              <w:t xml:space="preserve">*In the case of damage to kitchens and/or </w:t>
            </w:r>
            <w:r>
              <w:rPr>
                <w:i/>
              </w:rPr>
              <w:t>equipment, Program F</w:t>
            </w:r>
            <w:r w:rsidRPr="009D1104">
              <w:rPr>
                <w:i/>
              </w:rPr>
              <w:t>lex approval from L&amp;C may be requested for contract services during repairs.</w:t>
            </w:r>
          </w:p>
          <w:p w:rsidR="00E104EA" w:rsidRPr="005878E6" w:rsidRDefault="00E104EA" w:rsidP="005878E6">
            <w:pPr>
              <w:spacing w:before="120" w:after="120"/>
              <w:ind w:left="706"/>
              <w:rPr>
                <w:i/>
                <w:sz w:val="28"/>
              </w:rPr>
            </w:pPr>
            <w:r>
              <w:rPr>
                <w:i/>
              </w:rPr>
              <w:t>**Depending on equipment failure, OSHPD temporary permit may be required.</w:t>
            </w:r>
            <w:bookmarkStart w:id="0" w:name="_GoBack"/>
            <w:bookmarkEnd w:id="0"/>
          </w:p>
        </w:tc>
        <w:tc>
          <w:tcPr>
            <w:tcW w:w="1530" w:type="dxa"/>
          </w:tcPr>
          <w:p w:rsidR="002470EC" w:rsidRDefault="002470EC" w:rsidP="002470EC">
            <w:pPr>
              <w:spacing w:before="120" w:after="120"/>
              <w:rPr>
                <w:b/>
                <w:sz w:val="28"/>
              </w:rPr>
            </w:pPr>
          </w:p>
        </w:tc>
      </w:tr>
      <w:tr w:rsidR="002470EC" w:rsidTr="00377CAC">
        <w:trPr>
          <w:trHeight w:val="737"/>
        </w:trPr>
        <w:tc>
          <w:tcPr>
            <w:tcW w:w="8005" w:type="dxa"/>
          </w:tcPr>
          <w:p w:rsidR="002470EC" w:rsidRPr="009D1104" w:rsidRDefault="002470EC" w:rsidP="00377CAC">
            <w:pPr>
              <w:pStyle w:val="ListParagraph"/>
              <w:numPr>
                <w:ilvl w:val="0"/>
                <w:numId w:val="1"/>
              </w:numPr>
              <w:spacing w:before="120" w:after="120"/>
              <w:rPr>
                <w:sz w:val="28"/>
              </w:rPr>
            </w:pPr>
            <w:r>
              <w:t>All emergency food and/or water supplies used during the evacuation process are replaced.</w:t>
            </w:r>
          </w:p>
        </w:tc>
        <w:tc>
          <w:tcPr>
            <w:tcW w:w="1530" w:type="dxa"/>
          </w:tcPr>
          <w:p w:rsidR="002470EC" w:rsidRDefault="002470EC" w:rsidP="002470EC">
            <w:pPr>
              <w:spacing w:before="120" w:after="120"/>
              <w:rPr>
                <w:b/>
                <w:sz w:val="28"/>
              </w:rPr>
            </w:pPr>
          </w:p>
        </w:tc>
      </w:tr>
      <w:tr w:rsidR="002470EC" w:rsidTr="00377CAC">
        <w:trPr>
          <w:trHeight w:val="550"/>
        </w:trPr>
        <w:tc>
          <w:tcPr>
            <w:tcW w:w="8005" w:type="dxa"/>
            <w:shd w:val="clear" w:color="auto" w:fill="E7E6E6" w:themeFill="background2"/>
          </w:tcPr>
          <w:p w:rsidR="002470EC" w:rsidRDefault="002470EC" w:rsidP="00377CAC">
            <w:pPr>
              <w:spacing w:before="120" w:after="120"/>
              <w:jc w:val="center"/>
              <w:rPr>
                <w:b/>
              </w:rPr>
            </w:pPr>
            <w:r w:rsidRPr="009D1104">
              <w:rPr>
                <w:b/>
              </w:rPr>
              <w:t>Physicians and Nursing Staff</w:t>
            </w:r>
          </w:p>
        </w:tc>
        <w:tc>
          <w:tcPr>
            <w:tcW w:w="1530" w:type="dxa"/>
            <w:shd w:val="clear" w:color="auto" w:fill="E7E6E6" w:themeFill="background2"/>
          </w:tcPr>
          <w:p w:rsidR="002470EC" w:rsidRDefault="002470EC" w:rsidP="007565ED">
            <w:pPr>
              <w:spacing w:before="120" w:after="120"/>
              <w:jc w:val="center"/>
              <w:rPr>
                <w:b/>
              </w:rPr>
            </w:pPr>
          </w:p>
        </w:tc>
      </w:tr>
      <w:tr w:rsidR="002470EC" w:rsidTr="00377CAC">
        <w:trPr>
          <w:trHeight w:val="550"/>
        </w:trPr>
        <w:tc>
          <w:tcPr>
            <w:tcW w:w="8005" w:type="dxa"/>
          </w:tcPr>
          <w:p w:rsidR="002470EC" w:rsidRPr="00AF5C8E" w:rsidRDefault="002470EC" w:rsidP="00377CAC">
            <w:pPr>
              <w:pStyle w:val="ListParagraph"/>
              <w:numPr>
                <w:ilvl w:val="0"/>
                <w:numId w:val="1"/>
              </w:numPr>
              <w:spacing w:before="120" w:after="120"/>
            </w:pPr>
            <w:r w:rsidRPr="00AF5C8E">
              <w:t>Staffing ratios will meet licensing requirement upon re-opening</w:t>
            </w:r>
            <w:r>
              <w:t>.</w:t>
            </w:r>
          </w:p>
        </w:tc>
        <w:tc>
          <w:tcPr>
            <w:tcW w:w="1530" w:type="dxa"/>
          </w:tcPr>
          <w:p w:rsidR="002470EC" w:rsidRPr="00A974AA" w:rsidRDefault="002470EC" w:rsidP="002470EC">
            <w:pPr>
              <w:spacing w:before="120" w:after="120"/>
              <w:ind w:left="360"/>
            </w:pPr>
          </w:p>
        </w:tc>
      </w:tr>
      <w:tr w:rsidR="002470EC" w:rsidTr="00377CAC">
        <w:trPr>
          <w:trHeight w:val="550"/>
        </w:trPr>
        <w:tc>
          <w:tcPr>
            <w:tcW w:w="8005" w:type="dxa"/>
          </w:tcPr>
          <w:p w:rsidR="002470EC" w:rsidRPr="00AF5C8E" w:rsidRDefault="002470EC" w:rsidP="00377CAC">
            <w:pPr>
              <w:pStyle w:val="ListParagraph"/>
              <w:numPr>
                <w:ilvl w:val="0"/>
                <w:numId w:val="1"/>
              </w:numPr>
              <w:spacing w:before="120" w:after="120"/>
            </w:pPr>
            <w:r w:rsidRPr="00C64BD8">
              <w:rPr>
                <w:rFonts w:cstheme="minorHAnsi"/>
              </w:rPr>
              <w:t>Patient equipment and supplies that may have been transferred during the evacuation are restored/replaced</w:t>
            </w:r>
            <w:r>
              <w:rPr>
                <w:rFonts w:cstheme="minorHAnsi"/>
              </w:rPr>
              <w:t>.</w:t>
            </w:r>
          </w:p>
        </w:tc>
        <w:tc>
          <w:tcPr>
            <w:tcW w:w="1530" w:type="dxa"/>
          </w:tcPr>
          <w:p w:rsidR="002470EC" w:rsidRPr="00D77ED9" w:rsidRDefault="002470EC" w:rsidP="002470EC">
            <w:pPr>
              <w:spacing w:before="120" w:after="120"/>
            </w:pPr>
          </w:p>
        </w:tc>
      </w:tr>
      <w:tr w:rsidR="002470EC" w:rsidTr="00377CAC">
        <w:trPr>
          <w:trHeight w:val="351"/>
        </w:trPr>
        <w:tc>
          <w:tcPr>
            <w:tcW w:w="8005" w:type="dxa"/>
            <w:shd w:val="clear" w:color="auto" w:fill="E7E6E6" w:themeFill="background2"/>
          </w:tcPr>
          <w:p w:rsidR="002470EC" w:rsidRPr="009D1104" w:rsidRDefault="002470EC" w:rsidP="00377CAC">
            <w:pPr>
              <w:spacing w:before="120" w:after="120"/>
              <w:jc w:val="center"/>
              <w:rPr>
                <w:b/>
                <w:sz w:val="28"/>
              </w:rPr>
            </w:pPr>
            <w:r>
              <w:rPr>
                <w:b/>
              </w:rPr>
              <w:t>Pharmaceutical S</w:t>
            </w:r>
            <w:r w:rsidRPr="009D1104">
              <w:rPr>
                <w:b/>
              </w:rPr>
              <w:t>ervices</w:t>
            </w:r>
          </w:p>
        </w:tc>
        <w:tc>
          <w:tcPr>
            <w:tcW w:w="1530" w:type="dxa"/>
            <w:shd w:val="clear" w:color="auto" w:fill="E7E6E6" w:themeFill="background2"/>
          </w:tcPr>
          <w:p w:rsidR="002470EC" w:rsidRPr="00334844" w:rsidRDefault="002470EC" w:rsidP="002470EC">
            <w:pPr>
              <w:spacing w:before="120" w:after="120"/>
              <w:jc w:val="center"/>
              <w:rPr>
                <w:b/>
              </w:rPr>
            </w:pPr>
          </w:p>
        </w:tc>
      </w:tr>
      <w:tr w:rsidR="002470EC" w:rsidTr="00377CAC">
        <w:trPr>
          <w:trHeight w:val="351"/>
        </w:trPr>
        <w:tc>
          <w:tcPr>
            <w:tcW w:w="8005" w:type="dxa"/>
          </w:tcPr>
          <w:p w:rsidR="002470EC" w:rsidRPr="009D1104" w:rsidRDefault="002470EC" w:rsidP="00377CAC">
            <w:pPr>
              <w:pStyle w:val="ListParagraph"/>
              <w:numPr>
                <w:ilvl w:val="0"/>
                <w:numId w:val="1"/>
              </w:numPr>
              <w:spacing w:before="120" w:after="120"/>
              <w:rPr>
                <w:sz w:val="28"/>
              </w:rPr>
            </w:pPr>
            <w:r w:rsidRPr="00AF5C8E">
              <w:t>Pharmaceuticals are available and vendor supply restored</w:t>
            </w:r>
            <w:r>
              <w:t xml:space="preserve">. </w:t>
            </w:r>
            <w:r w:rsidRPr="00C64BD8">
              <w:t xml:space="preserve">The facility’s ability to provide essential services should be sustainable for the long term.  </w:t>
            </w:r>
          </w:p>
          <w:p w:rsidR="002470EC" w:rsidRDefault="002470EC" w:rsidP="00377CAC">
            <w:pPr>
              <w:pStyle w:val="ListParagraph"/>
              <w:spacing w:before="120" w:after="120"/>
            </w:pPr>
          </w:p>
          <w:p w:rsidR="002470EC" w:rsidRPr="002470EC" w:rsidRDefault="002470EC" w:rsidP="00377CAC">
            <w:pPr>
              <w:pStyle w:val="ListParagraph"/>
              <w:spacing w:before="120" w:after="120"/>
              <w:rPr>
                <w:i/>
              </w:rPr>
            </w:pPr>
            <w:r w:rsidRPr="009D1104">
              <w:rPr>
                <w:i/>
              </w:rPr>
              <w:t>*Program Flex may be an option subject to L&amp;C District Office approval (e.g., contracted food or pharmacy services).</w:t>
            </w:r>
          </w:p>
        </w:tc>
        <w:tc>
          <w:tcPr>
            <w:tcW w:w="1530" w:type="dxa"/>
          </w:tcPr>
          <w:p w:rsidR="002470EC" w:rsidRDefault="002470EC" w:rsidP="002470EC">
            <w:pPr>
              <w:spacing w:before="120"/>
              <w:rPr>
                <w:b/>
                <w:sz w:val="28"/>
              </w:rPr>
            </w:pPr>
          </w:p>
        </w:tc>
      </w:tr>
      <w:tr w:rsidR="002470EC" w:rsidTr="00377CAC">
        <w:trPr>
          <w:trHeight w:val="346"/>
        </w:trPr>
        <w:tc>
          <w:tcPr>
            <w:tcW w:w="8005" w:type="dxa"/>
            <w:shd w:val="clear" w:color="auto" w:fill="E7E6E6" w:themeFill="background2"/>
          </w:tcPr>
          <w:p w:rsidR="002470EC" w:rsidRPr="002470EC" w:rsidRDefault="002470EC" w:rsidP="00377CAC">
            <w:pPr>
              <w:spacing w:before="120" w:after="120"/>
              <w:jc w:val="center"/>
              <w:rPr>
                <w:b/>
              </w:rPr>
            </w:pPr>
            <w:r w:rsidRPr="009D1104">
              <w:rPr>
                <w:b/>
              </w:rPr>
              <w:t>Physical Plant and Maintenance</w:t>
            </w:r>
          </w:p>
        </w:tc>
        <w:tc>
          <w:tcPr>
            <w:tcW w:w="1530" w:type="dxa"/>
            <w:shd w:val="clear" w:color="auto" w:fill="E7E6E6" w:themeFill="background2"/>
          </w:tcPr>
          <w:p w:rsidR="002470EC" w:rsidRDefault="002470EC" w:rsidP="002470EC">
            <w:pPr>
              <w:spacing w:before="120"/>
              <w:rPr>
                <w:b/>
                <w:sz w:val="28"/>
              </w:rPr>
            </w:pPr>
          </w:p>
        </w:tc>
      </w:tr>
      <w:tr w:rsidR="002470EC" w:rsidTr="00377CAC">
        <w:trPr>
          <w:trHeight w:val="346"/>
        </w:trPr>
        <w:tc>
          <w:tcPr>
            <w:tcW w:w="8005" w:type="dxa"/>
          </w:tcPr>
          <w:p w:rsidR="002470EC" w:rsidRPr="00C64BD8" w:rsidRDefault="002470EC" w:rsidP="00377CAC">
            <w:pPr>
              <w:pStyle w:val="ListParagraph"/>
              <w:numPr>
                <w:ilvl w:val="0"/>
                <w:numId w:val="1"/>
              </w:numPr>
              <w:spacing w:before="120" w:after="120"/>
              <w:rPr>
                <w:rFonts w:cstheme="minorHAnsi"/>
              </w:rPr>
            </w:pPr>
            <w:r w:rsidRPr="00C64BD8">
              <w:rPr>
                <w:rFonts w:cstheme="minorHAnsi"/>
              </w:rPr>
              <w:t>Nurse Call systems f</w:t>
            </w:r>
            <w:r>
              <w:rPr>
                <w:rFonts w:cstheme="minorHAnsi"/>
              </w:rPr>
              <w:t>ully f</w:t>
            </w:r>
            <w:r w:rsidRPr="00C64BD8">
              <w:rPr>
                <w:rFonts w:cstheme="minorHAnsi"/>
              </w:rPr>
              <w:t>uncti</w:t>
            </w:r>
            <w:r>
              <w:rPr>
                <w:rFonts w:cstheme="minorHAnsi"/>
              </w:rPr>
              <w:t>onal.</w:t>
            </w:r>
          </w:p>
        </w:tc>
        <w:tc>
          <w:tcPr>
            <w:tcW w:w="1530" w:type="dxa"/>
          </w:tcPr>
          <w:p w:rsidR="002470EC" w:rsidRDefault="002470EC" w:rsidP="002470EC">
            <w:pPr>
              <w:spacing w:before="120"/>
              <w:rPr>
                <w:b/>
                <w:sz w:val="28"/>
              </w:rPr>
            </w:pPr>
          </w:p>
        </w:tc>
      </w:tr>
      <w:tr w:rsidR="002470EC" w:rsidTr="00377CAC">
        <w:trPr>
          <w:trHeight w:val="346"/>
        </w:trPr>
        <w:tc>
          <w:tcPr>
            <w:tcW w:w="8005" w:type="dxa"/>
          </w:tcPr>
          <w:p w:rsidR="002470EC" w:rsidRPr="00C64BD8" w:rsidRDefault="002470EC" w:rsidP="00377CAC">
            <w:pPr>
              <w:pStyle w:val="ListParagraph"/>
              <w:numPr>
                <w:ilvl w:val="0"/>
                <w:numId w:val="1"/>
              </w:numPr>
              <w:autoSpaceDE w:val="0"/>
              <w:autoSpaceDN w:val="0"/>
              <w:spacing w:before="120" w:after="120"/>
              <w:ind w:right="72"/>
              <w:rPr>
                <w:rFonts w:cstheme="minorHAnsi"/>
              </w:rPr>
            </w:pPr>
            <w:r w:rsidRPr="00C64BD8">
              <w:rPr>
                <w:rFonts w:cstheme="minorHAnsi"/>
              </w:rPr>
              <w:t>All interior and exterior surfaces/areas are clean and free of debris (e.g., counters, walls, drawers, closets, roof, parking facilities, etc).</w:t>
            </w:r>
          </w:p>
        </w:tc>
        <w:tc>
          <w:tcPr>
            <w:tcW w:w="1530" w:type="dxa"/>
          </w:tcPr>
          <w:p w:rsidR="002470EC" w:rsidRDefault="002470EC" w:rsidP="002470EC">
            <w:pPr>
              <w:spacing w:before="120"/>
              <w:rPr>
                <w:b/>
                <w:sz w:val="28"/>
              </w:rPr>
            </w:pPr>
          </w:p>
        </w:tc>
      </w:tr>
      <w:tr w:rsidR="002470EC" w:rsidTr="00377CAC">
        <w:trPr>
          <w:trHeight w:val="346"/>
        </w:trPr>
        <w:tc>
          <w:tcPr>
            <w:tcW w:w="8005" w:type="dxa"/>
          </w:tcPr>
          <w:p w:rsidR="002470EC" w:rsidRPr="00C64BD8" w:rsidRDefault="002470EC" w:rsidP="00377CAC">
            <w:pPr>
              <w:pStyle w:val="ListParagraph"/>
              <w:numPr>
                <w:ilvl w:val="0"/>
                <w:numId w:val="1"/>
              </w:numPr>
              <w:autoSpaceDE w:val="0"/>
              <w:autoSpaceDN w:val="0"/>
              <w:spacing w:before="120" w:after="120"/>
              <w:ind w:right="72"/>
              <w:rPr>
                <w:rFonts w:cstheme="minorHAnsi"/>
              </w:rPr>
            </w:pPr>
            <w:r w:rsidRPr="00C64BD8">
              <w:rPr>
                <w:rFonts w:cstheme="minorHAnsi"/>
              </w:rPr>
              <w:t>All filters in the facility, HVAC systems, and generators, etc. should be cleaned/replaced, if needed.</w:t>
            </w:r>
          </w:p>
        </w:tc>
        <w:tc>
          <w:tcPr>
            <w:tcW w:w="1530" w:type="dxa"/>
          </w:tcPr>
          <w:p w:rsidR="002470EC" w:rsidRDefault="002470EC" w:rsidP="002470EC">
            <w:pPr>
              <w:spacing w:before="120"/>
              <w:rPr>
                <w:b/>
                <w:sz w:val="28"/>
              </w:rPr>
            </w:pPr>
          </w:p>
        </w:tc>
      </w:tr>
      <w:tr w:rsidR="002470EC" w:rsidTr="00377CAC">
        <w:trPr>
          <w:trHeight w:val="346"/>
        </w:trPr>
        <w:tc>
          <w:tcPr>
            <w:tcW w:w="8005" w:type="dxa"/>
          </w:tcPr>
          <w:p w:rsidR="002470EC" w:rsidRPr="00C64BD8" w:rsidRDefault="002470EC" w:rsidP="00377CAC">
            <w:pPr>
              <w:pStyle w:val="ListParagraph"/>
              <w:numPr>
                <w:ilvl w:val="0"/>
                <w:numId w:val="1"/>
              </w:numPr>
              <w:autoSpaceDE w:val="0"/>
              <w:autoSpaceDN w:val="0"/>
              <w:spacing w:before="120" w:after="120"/>
              <w:ind w:right="72"/>
              <w:rPr>
                <w:rFonts w:cstheme="minorHAnsi"/>
              </w:rPr>
            </w:pPr>
            <w:r w:rsidRPr="00C64BD8">
              <w:rPr>
                <w:rFonts w:cstheme="minorHAnsi"/>
              </w:rPr>
              <w:t>Replace or clean linens, drapes, and upholstery, if needed.</w:t>
            </w:r>
          </w:p>
        </w:tc>
        <w:tc>
          <w:tcPr>
            <w:tcW w:w="1530" w:type="dxa"/>
          </w:tcPr>
          <w:p w:rsidR="002470EC" w:rsidRDefault="002470EC" w:rsidP="002470EC">
            <w:pPr>
              <w:spacing w:before="120"/>
              <w:rPr>
                <w:b/>
                <w:sz w:val="28"/>
              </w:rPr>
            </w:pPr>
          </w:p>
        </w:tc>
      </w:tr>
      <w:tr w:rsidR="002470EC" w:rsidTr="00377CAC">
        <w:trPr>
          <w:trHeight w:val="346"/>
        </w:trPr>
        <w:tc>
          <w:tcPr>
            <w:tcW w:w="8005" w:type="dxa"/>
          </w:tcPr>
          <w:p w:rsidR="002470EC" w:rsidRPr="00C64BD8" w:rsidRDefault="002470EC" w:rsidP="006D0FBE">
            <w:pPr>
              <w:pStyle w:val="ListParagraph"/>
              <w:numPr>
                <w:ilvl w:val="0"/>
                <w:numId w:val="1"/>
              </w:numPr>
              <w:autoSpaceDE w:val="0"/>
              <w:autoSpaceDN w:val="0"/>
              <w:spacing w:before="120" w:after="120"/>
              <w:ind w:right="72"/>
              <w:rPr>
                <w:rFonts w:cstheme="minorHAnsi"/>
              </w:rPr>
            </w:pPr>
            <w:r w:rsidRPr="00C64BD8">
              <w:rPr>
                <w:rFonts w:cstheme="minorHAnsi"/>
              </w:rPr>
              <w:t>All items within the facility that can be affected by spoilage due to loss of power and/or high temperatures are tested</w:t>
            </w:r>
            <w:r w:rsidR="006D0FBE">
              <w:rPr>
                <w:rFonts w:cstheme="minorHAnsi"/>
              </w:rPr>
              <w:t>, calibrated,</w:t>
            </w:r>
            <w:r w:rsidRPr="00C64BD8">
              <w:rPr>
                <w:rFonts w:cstheme="minorHAnsi"/>
              </w:rPr>
              <w:t xml:space="preserve"> and</w:t>
            </w:r>
            <w:r w:rsidR="006D0FBE">
              <w:rPr>
                <w:rFonts w:cstheme="minorHAnsi"/>
              </w:rPr>
              <w:t>/or</w:t>
            </w:r>
            <w:r w:rsidRPr="00C64BD8">
              <w:rPr>
                <w:rFonts w:cstheme="minorHAnsi"/>
              </w:rPr>
              <w:t xml:space="preserve"> </w:t>
            </w:r>
            <w:r w:rsidRPr="00C64BD8">
              <w:rPr>
                <w:rFonts w:cstheme="minorHAnsi"/>
              </w:rPr>
              <w:lastRenderedPageBreak/>
              <w:t>repaired/replaced/quarantined, as needed (e.g., food, medications, computerized diagnostics, etc.).</w:t>
            </w:r>
          </w:p>
        </w:tc>
        <w:tc>
          <w:tcPr>
            <w:tcW w:w="1530" w:type="dxa"/>
          </w:tcPr>
          <w:p w:rsidR="002470EC" w:rsidRDefault="002470EC" w:rsidP="002470EC">
            <w:pPr>
              <w:spacing w:before="120"/>
              <w:rPr>
                <w:b/>
                <w:sz w:val="28"/>
              </w:rPr>
            </w:pPr>
          </w:p>
        </w:tc>
      </w:tr>
      <w:tr w:rsidR="002470EC" w:rsidTr="00377CAC">
        <w:trPr>
          <w:trHeight w:val="346"/>
        </w:trPr>
        <w:tc>
          <w:tcPr>
            <w:tcW w:w="8005" w:type="dxa"/>
          </w:tcPr>
          <w:p w:rsidR="002470EC" w:rsidRDefault="002470EC" w:rsidP="00377CAC">
            <w:pPr>
              <w:pStyle w:val="ListParagraph"/>
              <w:numPr>
                <w:ilvl w:val="0"/>
                <w:numId w:val="1"/>
              </w:numPr>
              <w:autoSpaceDE w:val="0"/>
              <w:autoSpaceDN w:val="0"/>
              <w:spacing w:before="120" w:after="120"/>
              <w:ind w:right="72"/>
              <w:rPr>
                <w:rFonts w:cstheme="minorHAnsi"/>
              </w:rPr>
            </w:pPr>
            <w:r w:rsidRPr="00C64BD8">
              <w:rPr>
                <w:rFonts w:cstheme="minorHAnsi"/>
              </w:rPr>
              <w:t xml:space="preserve">Essential functions and supplies/supply chains (pharmacy, supplies, laundry, etc.) are returned to operational status.  The facility’s ability to provide essential services should be sustainable for the long term.  </w:t>
            </w:r>
          </w:p>
          <w:p w:rsidR="002470EC" w:rsidRDefault="002470EC" w:rsidP="00377CAC">
            <w:pPr>
              <w:pStyle w:val="ListParagraph"/>
              <w:autoSpaceDE w:val="0"/>
              <w:autoSpaceDN w:val="0"/>
              <w:spacing w:before="120" w:after="120"/>
              <w:ind w:right="72"/>
              <w:rPr>
                <w:rFonts w:cstheme="minorHAnsi"/>
              </w:rPr>
            </w:pPr>
          </w:p>
          <w:p w:rsidR="002470EC" w:rsidRPr="009D1104" w:rsidRDefault="002470EC" w:rsidP="00377CAC">
            <w:pPr>
              <w:pStyle w:val="ListParagraph"/>
              <w:autoSpaceDE w:val="0"/>
              <w:autoSpaceDN w:val="0"/>
              <w:spacing w:before="120" w:after="120"/>
              <w:ind w:right="72"/>
              <w:rPr>
                <w:rFonts w:cstheme="minorHAnsi"/>
                <w:i/>
              </w:rPr>
            </w:pPr>
            <w:r w:rsidRPr="009D1104">
              <w:rPr>
                <w:rFonts w:cstheme="minorHAnsi"/>
                <w:i/>
              </w:rPr>
              <w:t>*Program Flex may be an option subject to L&amp;C District Office approval (e.g., contracted food or pharmacy services).</w:t>
            </w:r>
          </w:p>
        </w:tc>
        <w:tc>
          <w:tcPr>
            <w:tcW w:w="1530" w:type="dxa"/>
          </w:tcPr>
          <w:p w:rsidR="002470EC" w:rsidRDefault="002470EC" w:rsidP="002470EC">
            <w:pPr>
              <w:spacing w:before="120"/>
              <w:rPr>
                <w:b/>
                <w:sz w:val="28"/>
              </w:rPr>
            </w:pPr>
          </w:p>
        </w:tc>
      </w:tr>
      <w:tr w:rsidR="002470EC" w:rsidTr="00377CAC">
        <w:trPr>
          <w:trHeight w:val="346"/>
        </w:trPr>
        <w:tc>
          <w:tcPr>
            <w:tcW w:w="8005" w:type="dxa"/>
          </w:tcPr>
          <w:p w:rsidR="002470EC" w:rsidRPr="00C64BD8" w:rsidRDefault="002470EC" w:rsidP="00377CAC">
            <w:pPr>
              <w:pStyle w:val="ListParagraph"/>
              <w:numPr>
                <w:ilvl w:val="0"/>
                <w:numId w:val="1"/>
              </w:numPr>
              <w:autoSpaceDE w:val="0"/>
              <w:autoSpaceDN w:val="0"/>
              <w:spacing w:before="120" w:after="120"/>
              <w:ind w:right="72"/>
              <w:rPr>
                <w:rFonts w:cstheme="minorHAnsi"/>
              </w:rPr>
            </w:pPr>
            <w:r w:rsidRPr="00C64BD8">
              <w:rPr>
                <w:rFonts w:cstheme="minorHAnsi"/>
              </w:rPr>
              <w:t>Vandalism and/or looting damage, if applica</w:t>
            </w:r>
            <w:r>
              <w:rPr>
                <w:rFonts w:cstheme="minorHAnsi"/>
              </w:rPr>
              <w:t>ble, is repaired and alleviated.</w:t>
            </w:r>
          </w:p>
        </w:tc>
        <w:tc>
          <w:tcPr>
            <w:tcW w:w="1530" w:type="dxa"/>
          </w:tcPr>
          <w:p w:rsidR="002470EC" w:rsidRDefault="002470EC" w:rsidP="002470EC">
            <w:pPr>
              <w:spacing w:before="120"/>
              <w:rPr>
                <w:b/>
                <w:sz w:val="28"/>
              </w:rPr>
            </w:pPr>
          </w:p>
        </w:tc>
      </w:tr>
    </w:tbl>
    <w:p w:rsidR="002470EC" w:rsidRDefault="002470EC" w:rsidP="009D1104">
      <w:pPr>
        <w:rPr>
          <w:b/>
          <w:sz w:val="28"/>
        </w:rPr>
      </w:pPr>
    </w:p>
    <w:p w:rsidR="00DA1702" w:rsidRPr="00D77ED9" w:rsidRDefault="00DA1702" w:rsidP="00AF5C8E">
      <w:pPr>
        <w:rPr>
          <w:b/>
          <w:sz w:val="28"/>
        </w:rPr>
      </w:pPr>
    </w:p>
    <w:sectPr w:rsidR="00DA1702" w:rsidRPr="00D77ED9" w:rsidSect="002470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D8" w:rsidRDefault="00C64BD8" w:rsidP="00C64BD8">
      <w:pPr>
        <w:spacing w:after="0" w:line="240" w:lineRule="auto"/>
      </w:pPr>
      <w:r>
        <w:separator/>
      </w:r>
    </w:p>
  </w:endnote>
  <w:endnote w:type="continuationSeparator" w:id="0">
    <w:p w:rsidR="00C64BD8" w:rsidRDefault="00C64BD8" w:rsidP="00C6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60" w:rsidRDefault="003A3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EC" w:rsidRPr="002470EC" w:rsidRDefault="002470EC" w:rsidP="002470EC">
    <w:pPr>
      <w:pStyle w:val="Footer"/>
      <w:jc w:val="right"/>
      <w:rPr>
        <w:i/>
        <w:sz w:val="20"/>
      </w:rPr>
    </w:pPr>
    <w:r w:rsidRPr="002470EC">
      <w:rPr>
        <w:i/>
        <w:sz w:val="20"/>
      </w:rPr>
      <w:t>California Association of Health Facilities © January 2018</w:t>
    </w:r>
    <w:r>
      <w:rPr>
        <w:i/>
        <w:sz w:val="20"/>
      </w:rPr>
      <w:t xml:space="preserve">  </w:t>
    </w:r>
    <w:r>
      <w:rPr>
        <w:i/>
        <w:sz w:val="20"/>
      </w:rPr>
      <w:tab/>
    </w:r>
    <w:sdt>
      <w:sdtPr>
        <w:id w:val="-490641082"/>
        <w:docPartObj>
          <w:docPartGallery w:val="Page Numbers (Bottom of Page)"/>
          <w:docPartUnique/>
        </w:docPartObj>
      </w:sdtPr>
      <w:sdtEndPr>
        <w:rPr>
          <w:noProof/>
        </w:rPr>
      </w:sdtEndPr>
      <w:sdtContent>
        <w:r>
          <w:rPr>
            <w:b/>
            <w:sz w:val="20"/>
          </w:rPr>
          <w:t>P</w:t>
        </w:r>
        <w:r w:rsidRPr="002470EC">
          <w:rPr>
            <w:b/>
            <w:sz w:val="20"/>
          </w:rPr>
          <w:t>age</w:t>
        </w:r>
        <w:r>
          <w:t xml:space="preserve"> </w:t>
        </w:r>
        <w:r w:rsidRPr="002470EC">
          <w:rPr>
            <w:b/>
            <w:sz w:val="20"/>
          </w:rPr>
          <w:fldChar w:fldCharType="begin"/>
        </w:r>
        <w:r w:rsidRPr="002470EC">
          <w:rPr>
            <w:b/>
            <w:sz w:val="20"/>
          </w:rPr>
          <w:instrText xml:space="preserve"> PAGE   \* MERGEFORMAT </w:instrText>
        </w:r>
        <w:r w:rsidRPr="002470EC">
          <w:rPr>
            <w:b/>
            <w:sz w:val="20"/>
          </w:rPr>
          <w:fldChar w:fldCharType="separate"/>
        </w:r>
        <w:r w:rsidR="00E104EA">
          <w:rPr>
            <w:b/>
            <w:noProof/>
            <w:sz w:val="20"/>
          </w:rPr>
          <w:t>2</w:t>
        </w:r>
        <w:r w:rsidRPr="002470EC">
          <w:rPr>
            <w:b/>
            <w:noProof/>
            <w:sz w:val="20"/>
          </w:rPr>
          <w:fldChar w:fldCharType="end"/>
        </w:r>
      </w:sdtContent>
    </w:sdt>
  </w:p>
  <w:p w:rsidR="002470EC" w:rsidRDefault="00247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EC" w:rsidRPr="002470EC" w:rsidRDefault="002470EC" w:rsidP="002470EC">
    <w:pPr>
      <w:pStyle w:val="Footer"/>
      <w:jc w:val="right"/>
      <w:rPr>
        <w:i/>
        <w:sz w:val="20"/>
      </w:rPr>
    </w:pPr>
    <w:r w:rsidRPr="002470EC">
      <w:rPr>
        <w:i/>
        <w:sz w:val="20"/>
      </w:rPr>
      <w:t>California Association of Health Facilities © January 2018</w:t>
    </w:r>
    <w:r>
      <w:rPr>
        <w:i/>
        <w:sz w:val="20"/>
      </w:rPr>
      <w:t xml:space="preserve">  </w:t>
    </w:r>
    <w:r>
      <w:rPr>
        <w:i/>
        <w:sz w:val="20"/>
      </w:rPr>
      <w:tab/>
    </w:r>
    <w:sdt>
      <w:sdtPr>
        <w:id w:val="274218891"/>
        <w:docPartObj>
          <w:docPartGallery w:val="Page Numbers (Bottom of Page)"/>
          <w:docPartUnique/>
        </w:docPartObj>
      </w:sdtPr>
      <w:sdtEndPr>
        <w:rPr>
          <w:noProof/>
        </w:rPr>
      </w:sdtEndPr>
      <w:sdtContent>
        <w:r>
          <w:rPr>
            <w:b/>
            <w:sz w:val="20"/>
          </w:rPr>
          <w:t>P</w:t>
        </w:r>
        <w:r w:rsidRPr="002470EC">
          <w:rPr>
            <w:b/>
            <w:sz w:val="20"/>
          </w:rPr>
          <w:t>age</w:t>
        </w:r>
        <w:r>
          <w:t xml:space="preserve"> </w:t>
        </w:r>
        <w:r w:rsidRPr="002470EC">
          <w:rPr>
            <w:b/>
            <w:sz w:val="20"/>
          </w:rPr>
          <w:fldChar w:fldCharType="begin"/>
        </w:r>
        <w:r w:rsidRPr="002470EC">
          <w:rPr>
            <w:b/>
            <w:sz w:val="20"/>
          </w:rPr>
          <w:instrText xml:space="preserve"> PAGE   \* MERGEFORMAT </w:instrText>
        </w:r>
        <w:r w:rsidRPr="002470EC">
          <w:rPr>
            <w:b/>
            <w:sz w:val="20"/>
          </w:rPr>
          <w:fldChar w:fldCharType="separate"/>
        </w:r>
        <w:r>
          <w:rPr>
            <w:b/>
            <w:noProof/>
            <w:sz w:val="20"/>
          </w:rPr>
          <w:t>1</w:t>
        </w:r>
        <w:r w:rsidRPr="002470EC">
          <w:rPr>
            <w:b/>
            <w:noProof/>
            <w:sz w:val="20"/>
          </w:rPr>
          <w:fldChar w:fldCharType="end"/>
        </w:r>
      </w:sdtContent>
    </w:sdt>
  </w:p>
  <w:p w:rsidR="002470EC" w:rsidRPr="002470EC" w:rsidRDefault="002470EC" w:rsidP="00247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D8" w:rsidRDefault="00C64BD8" w:rsidP="00C64BD8">
      <w:pPr>
        <w:spacing w:after="0" w:line="240" w:lineRule="auto"/>
      </w:pPr>
      <w:r>
        <w:separator/>
      </w:r>
    </w:p>
  </w:footnote>
  <w:footnote w:type="continuationSeparator" w:id="0">
    <w:p w:rsidR="00C64BD8" w:rsidRDefault="00C64BD8" w:rsidP="00C64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60" w:rsidRDefault="003A3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0EC" w:rsidRDefault="002470EC" w:rsidP="002470EC">
    <w:pPr>
      <w:pStyle w:val="Header"/>
      <w:jc w:val="center"/>
      <w:rPr>
        <w:b/>
      </w:rPr>
    </w:pPr>
    <w:r w:rsidRPr="002470EC">
      <w:rPr>
        <w:i/>
      </w:rPr>
      <w:t>CAHF Disaster Preparedness Program’s</w:t>
    </w:r>
    <w:r>
      <w:rPr>
        <w:b/>
      </w:rPr>
      <w:t xml:space="preserve"> </w:t>
    </w:r>
  </w:p>
  <w:p w:rsidR="00377CAC" w:rsidRPr="002470EC" w:rsidRDefault="002470EC" w:rsidP="00377CAC">
    <w:pPr>
      <w:pStyle w:val="Header"/>
      <w:spacing w:after="60"/>
      <w:jc w:val="center"/>
      <w:rPr>
        <w:b/>
        <w:sz w:val="36"/>
      </w:rPr>
    </w:pPr>
    <w:r w:rsidRPr="002470EC">
      <w:rPr>
        <w:b/>
        <w:sz w:val="36"/>
      </w:rPr>
      <w:t xml:space="preserve">Repopulation Checklist for </w:t>
    </w:r>
    <w:r>
      <w:rPr>
        <w:b/>
        <w:sz w:val="36"/>
      </w:rPr>
      <w:t xml:space="preserve">California </w:t>
    </w:r>
    <w:r w:rsidRPr="002470EC">
      <w:rPr>
        <w:b/>
        <w:sz w:val="36"/>
      </w:rPr>
      <w:t>L</w:t>
    </w:r>
    <w:r>
      <w:rPr>
        <w:b/>
        <w:sz w:val="36"/>
      </w:rPr>
      <w:t>TC</w:t>
    </w:r>
    <w:r w:rsidRPr="002470EC">
      <w:rPr>
        <w:b/>
        <w:sz w:val="36"/>
      </w:rPr>
      <w:t xml:space="preserve"> Providers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104" w:rsidRDefault="002470EC" w:rsidP="009D1104">
    <w:pPr>
      <w:pStyle w:val="Header"/>
      <w:jc w:val="center"/>
    </w:pPr>
    <w:r>
      <w:rPr>
        <w:b/>
        <w:sz w:val="28"/>
      </w:rPr>
      <w:t xml:space="preserve">CAHF’s Disaster Preparedness Program: Long Term Care </w:t>
    </w:r>
    <w:r w:rsidR="009D1104" w:rsidRPr="00D77ED9">
      <w:rPr>
        <w:b/>
        <w:sz w:val="28"/>
      </w:rPr>
      <w:t>Repopulation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E6D70"/>
    <w:multiLevelType w:val="multilevel"/>
    <w:tmpl w:val="C2467B84"/>
    <w:lvl w:ilvl="0">
      <w:start w:val="1"/>
      <w:numFmt w:val="upperLetter"/>
      <w:lvlText w:val="%1."/>
      <w:lvlJc w:val="left"/>
      <w:pPr>
        <w:ind w:left="360" w:hanging="360"/>
      </w:pPr>
      <w:rPr>
        <w:rFonts w:hint="default"/>
      </w:rPr>
    </w:lvl>
    <w:lvl w:ilvl="1">
      <w:start w:val="1"/>
      <w:numFmt w:val="lowerLetter"/>
      <w:lvlText w:val="%2."/>
      <w:lvlJc w:val="left"/>
      <w:pPr>
        <w:ind w:left="1368" w:hanging="360"/>
      </w:pPr>
      <w:rPr>
        <w:rFonts w:hint="default"/>
      </w:rPr>
    </w:lvl>
    <w:lvl w:ilvl="2">
      <w:start w:val="1"/>
      <w:numFmt w:val="lowerRoman"/>
      <w:lvlText w:val="%3."/>
      <w:lvlJc w:val="right"/>
      <w:pPr>
        <w:ind w:left="2088" w:hanging="180"/>
      </w:pPr>
      <w:rPr>
        <w:rFonts w:hint="default"/>
      </w:rPr>
    </w:lvl>
    <w:lvl w:ilvl="3">
      <w:start w:val="1"/>
      <w:numFmt w:val="decimal"/>
      <w:lvlText w:val="%4."/>
      <w:lvlJc w:val="left"/>
      <w:pPr>
        <w:ind w:left="2808" w:hanging="360"/>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 w15:restartNumberingAfterBreak="0">
    <w:nsid w:val="501A3838"/>
    <w:multiLevelType w:val="hybridMultilevel"/>
    <w:tmpl w:val="1F820E3A"/>
    <w:lvl w:ilvl="0" w:tplc="0F28E1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356B9"/>
    <w:multiLevelType w:val="hybridMultilevel"/>
    <w:tmpl w:val="D72411E0"/>
    <w:lvl w:ilvl="0" w:tplc="AD2011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601DE"/>
    <w:multiLevelType w:val="hybridMultilevel"/>
    <w:tmpl w:val="5F1ABE3E"/>
    <w:lvl w:ilvl="0" w:tplc="6F022F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9"/>
    <w:rsid w:val="00181FA7"/>
    <w:rsid w:val="002470EC"/>
    <w:rsid w:val="00334844"/>
    <w:rsid w:val="00377CAC"/>
    <w:rsid w:val="003A3860"/>
    <w:rsid w:val="003D4588"/>
    <w:rsid w:val="00525BF4"/>
    <w:rsid w:val="005878E6"/>
    <w:rsid w:val="005A6B0F"/>
    <w:rsid w:val="006D0FBE"/>
    <w:rsid w:val="008035C1"/>
    <w:rsid w:val="009D1104"/>
    <w:rsid w:val="00A974AA"/>
    <w:rsid w:val="00AF5C8E"/>
    <w:rsid w:val="00C64BD8"/>
    <w:rsid w:val="00D77ED9"/>
    <w:rsid w:val="00DA1702"/>
    <w:rsid w:val="00DD44C2"/>
    <w:rsid w:val="00E104EA"/>
    <w:rsid w:val="00F9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3D7C845"/>
  <w15:chartTrackingRefBased/>
  <w15:docId w15:val="{0D737AD1-30A4-49DB-A4C3-61E2C905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7ED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qFormat/>
    <w:rsid w:val="00D77ED9"/>
    <w:pPr>
      <w:ind w:left="720"/>
      <w:contextualSpacing/>
    </w:pPr>
  </w:style>
  <w:style w:type="paragraph" w:styleId="BalloonText">
    <w:name w:val="Balloon Text"/>
    <w:basedOn w:val="Normal"/>
    <w:link w:val="BalloonTextChar"/>
    <w:uiPriority w:val="99"/>
    <w:semiHidden/>
    <w:unhideWhenUsed/>
    <w:rsid w:val="00DA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702"/>
    <w:rPr>
      <w:rFonts w:ascii="Segoe UI" w:hAnsi="Segoe UI" w:cs="Segoe UI"/>
      <w:sz w:val="18"/>
      <w:szCs w:val="18"/>
    </w:rPr>
  </w:style>
  <w:style w:type="paragraph" w:styleId="Header">
    <w:name w:val="header"/>
    <w:basedOn w:val="Normal"/>
    <w:link w:val="HeaderChar"/>
    <w:uiPriority w:val="99"/>
    <w:unhideWhenUsed/>
    <w:rsid w:val="00C64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D8"/>
  </w:style>
  <w:style w:type="paragraph" w:styleId="Footer">
    <w:name w:val="footer"/>
    <w:basedOn w:val="Normal"/>
    <w:link w:val="FooterChar"/>
    <w:uiPriority w:val="99"/>
    <w:unhideWhenUsed/>
    <w:rsid w:val="00C64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76A4-7EDC-4429-A6AA-A328AE9F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Kesterson</dc:creator>
  <cp:keywords/>
  <dc:description/>
  <cp:lastModifiedBy>Cortney Kesterson</cp:lastModifiedBy>
  <cp:revision>10</cp:revision>
  <cp:lastPrinted>2017-12-15T22:35:00Z</cp:lastPrinted>
  <dcterms:created xsi:type="dcterms:W3CDTF">2017-12-15T23:34:00Z</dcterms:created>
  <dcterms:modified xsi:type="dcterms:W3CDTF">2018-01-30T17:48:00Z</dcterms:modified>
</cp:coreProperties>
</file>